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97" w:rsidRPr="00914B97" w:rsidRDefault="00914B97" w:rsidP="00914B97">
      <w:pPr>
        <w:spacing w:after="0" w:line="240" w:lineRule="auto"/>
        <w:ind w:left="7080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Приложение № 1</w:t>
      </w:r>
    </w:p>
    <w:p w:rsidR="00914B97" w:rsidRPr="00914B97" w:rsidRDefault="00914B97" w:rsidP="00914B97">
      <w:pPr>
        <w:spacing w:after="0" w:line="240" w:lineRule="auto"/>
        <w:ind w:left="7080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к Договору № _____</w:t>
      </w:r>
    </w:p>
    <w:p w:rsidR="00914B97" w:rsidRPr="00914B97" w:rsidRDefault="00914B97" w:rsidP="00914B97">
      <w:pPr>
        <w:spacing w:after="0" w:line="240" w:lineRule="auto"/>
        <w:ind w:left="7080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от «___» _______ 2021 г.</w:t>
      </w:r>
    </w:p>
    <w:p w:rsidR="00914B97" w:rsidRPr="00914B97" w:rsidRDefault="00914B97" w:rsidP="00914B97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РЕКОМЕНДАЦИИ ПРИ СОСТАВЛЕНИИ ОТЧЕТА О ЦЕЛЕВОМ ИСПОЛЬЗОВАНИИ ДЕНЕЖНЫХ СРЕДСТВ</w:t>
      </w:r>
    </w:p>
    <w:p w:rsidR="00914B97" w:rsidRPr="00914B97" w:rsidRDefault="00914B97" w:rsidP="00914B9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ind w:left="-993"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1. ДОКУМЕНТЫ, БЕЗ КОТОРЫХ ОТЧЕТ НЕ ПРИНИМАЕТСЯ: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1.1. Договор, с подписью </w:t>
      </w: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(оригинал);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1.2. Акт сдачи-приемки оказанных услуг с подписью </w:t>
      </w: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(оригинал);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1.3. Оригинал итоговых </w:t>
      </w: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ПРОТОКОЛОВ</w:t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соревнований с печатями и подписями организаторов соревнований, итоговые протоколы международных соревнований могут быть заверены общероссийскими федерациями по виду спорта. В случае если итоговые протоколы имеют большое количество страниц (30 и более) прикладывается первая страница итогового протокола, далее страницы с дисциплинами, где участвовали спортсмены и последняя страница с подписями и печатями. Выписки из протоколов к отчету не принимаются;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1.4. К отчету должен быть предоставлен заполненный </w:t>
      </w: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ОТЧЕТ о проведении тренировочного мероприятия (ТМ</w:t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) и/или </w:t>
      </w: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ОТЧЕТ</w:t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о подготовке и участии в соревнованиях.</w:t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Все пункты данных отчетов обязательны к заполнению;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1.5. Отчет о целевом использовании денежных средств заполненный ответственным лицом с приложением оправдательных документов, подтверждающих фактические расходы.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2.  ТРЕБОВАНИЯ К СОСТАВЛЕНИЮ ОТЧЕТА: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2.1. Все расходы должны ОСУЩЕСТВЛЯТЬСЯ в соответствии с утвержденной сметой. Отклонения от сметы, списков участников, сроков, маршрута могут приниматься к учету только по решению директора ГАУ ЯНАО ЦСП при наличии объяснительной записки (с указанием веских причин отклонений с приложением оправдательных документов) на его имя.</w:t>
      </w:r>
      <w:r w:rsidRPr="00914B97">
        <w:rPr>
          <w:rFonts w:ascii="PT Astra Serif" w:eastAsia="Times New Roman" w:hAnsi="PT Astra Serif" w:cs="Times New Roman"/>
          <w:b/>
          <w:color w:val="FF0000"/>
          <w:sz w:val="20"/>
          <w:szCs w:val="20"/>
          <w:lang w:eastAsia="ru-RU"/>
        </w:rPr>
        <w:t xml:space="preserve"> </w:t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В случае отсутствия объяснительной, расходы принимаются, согласно утвержденной сметы (все сомнительные и непонятные документы к отчету не принимаются; по сомнительным и подложным документам запросы направляются в органы внутренних дел для разбирательства).  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2.2. Оправдательные документы должны быть подклеены, пронумерованы и вписаны в отчет о целевом использовании денежных средств по группам (пример: транспортные расходы, сборы, проживание, питание).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2.3. Возврат документов, не принятых к учету, осуществляется по письменному заявлению ответственного лица, путем пересылки по почте заказным письмом.</w:t>
      </w:r>
    </w:p>
    <w:p w:rsidR="00914B97" w:rsidRPr="00914B97" w:rsidRDefault="00914B97" w:rsidP="00914B97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ПЕРВИЧНЫЕ ДОКУМЕНТЫ ПРИНИМАЕМЫЕ К УЧЕТУ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bookmarkStart w:id="0" w:name="sub_1002"/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3.1. </w:t>
      </w: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Транспортные расходы</w:t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(включая услуги по оформлению проездных документов, по бронированию, расходы за пользование постельными принадлежностями, питания, включаемого в стоимость билета) воздушным, железнодорожным, водным и автомобильным транспортом общего пользования </w:t>
      </w:r>
      <w:r w:rsidRPr="00914B97">
        <w:rPr>
          <w:rFonts w:ascii="PT Astra Serif" w:eastAsia="Times New Roman" w:hAnsi="PT Astra Serif" w:cs="Times New Roman"/>
          <w:b/>
          <w:sz w:val="20"/>
          <w:szCs w:val="20"/>
          <w:u w:val="single"/>
          <w:lang w:eastAsia="ru-RU"/>
        </w:rPr>
        <w:t>(кроме такси)</w:t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возмещаются государственным учреждением в размере фактических расходов, </w:t>
      </w:r>
      <w:r w:rsidRPr="00914B97">
        <w:rPr>
          <w:rFonts w:ascii="PT Astra Serif" w:eastAsia="Times New Roman" w:hAnsi="PT Astra Serif" w:cs="Times New Roman"/>
          <w:b/>
          <w:sz w:val="20"/>
          <w:szCs w:val="20"/>
          <w:u w:val="single"/>
          <w:lang w:eastAsia="ru-RU"/>
        </w:rPr>
        <w:t>за исключением расходов на страхования жизни и багажа</w:t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, подтвержденных проездными документами, по следующим нормам: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bookmarkStart w:id="1" w:name="sub_10021"/>
      <w:bookmarkEnd w:id="0"/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3.1.1. воздушным транспортом - по тарифу экономического класса;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bookmarkStart w:id="2" w:name="sub_10022"/>
      <w:bookmarkEnd w:id="1"/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3.1.2. водным (морским, речным) транспортом - по тарифу экономического класса </w:t>
      </w:r>
      <w:bookmarkEnd w:id="2"/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3.1.3. железнодорожным транспортом - в вагоне повышенной комфортности, отнесенном к вагону экономического класса, с четырехместными купе категории «К» или в вагоне категории «С» с местами для сидения.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bookmarkStart w:id="3" w:name="sub_1004"/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3.1.4. транспортом общего пользования </w:t>
      </w:r>
      <w:r w:rsidRPr="00914B97">
        <w:rPr>
          <w:rFonts w:ascii="PT Astra Serif" w:eastAsia="Times New Roman" w:hAnsi="PT Astra Serif" w:cs="Times New Roman"/>
          <w:b/>
          <w:sz w:val="20"/>
          <w:szCs w:val="20"/>
          <w:u w:val="single"/>
          <w:lang w:eastAsia="ru-RU"/>
        </w:rPr>
        <w:t>(кроме такси)</w:t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к станции, пристани, аэропорту по существующей в данной местности стоимости проезда при наличии документов (билетов</w:t>
      </w:r>
      <w:bookmarkStart w:id="4" w:name="sub_10023"/>
      <w:bookmarkEnd w:id="3"/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).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3.2. В случае изменения срока проведения спортивного мероприятия или его отмены, при условиях, что подотчетным лицом приобретены проездные документы, предусматривающим условие о невозврате провозной платы и (или) требуется приобретение проездных документов к месту спортивного мероприятия и обратно с учетом изменения срока проведения, ответственному лицу возмещаются расходы с учетом понесенных расходов по их приобретению.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bookmarkStart w:id="5" w:name="sub_1005"/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 xml:space="preserve">ВНИМАНИЕ: </w:t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При отсутствии проездных документов (билетов) или документов, выданных транспортными организациями, подтверждающих информацию, содержащуюся в проездных документах (билетах) такие документы к учету (оплате) не принимаются.</w:t>
      </w:r>
      <w:bookmarkEnd w:id="4"/>
      <w:bookmarkEnd w:id="5"/>
    </w:p>
    <w:tbl>
      <w:tblPr>
        <w:tblpPr w:leftFromText="180" w:rightFromText="180" w:vertAnchor="text" w:horzAnchor="margin" w:tblpY="3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930"/>
      </w:tblGrid>
      <w:tr w:rsidR="00914B97" w:rsidRPr="00914B97" w:rsidTr="00EA4A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97" w:rsidRPr="00914B97" w:rsidRDefault="00914B97" w:rsidP="00914B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АВИА И Ж/Д ТРАНСПОРТ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97" w:rsidRPr="00914B97" w:rsidRDefault="00914B97" w:rsidP="00914B9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Железнодорожные и авиабилеты эконом класса; электронные билеты с обязательным приложением посадочных талонов, квитанции сборов по приобретению билетов </w:t>
            </w:r>
            <w:r w:rsidRPr="00914B9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(документы принимаются только от транспортных компаний: РЖД, Авиакомпании).</w:t>
            </w: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914B9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При потере посадочных талонов, справки к учету не принимаются! В случае изменения маршрута, срока выезда по причине отсутствия билетов необходимо подтвердить справкой от транспортной компании, при ее отсутствии расходы не принимаются к учету.</w:t>
            </w:r>
          </w:p>
        </w:tc>
      </w:tr>
      <w:tr w:rsidR="00914B97" w:rsidRPr="00914B97" w:rsidTr="00EA4A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97" w:rsidRPr="00914B97" w:rsidRDefault="00914B97" w:rsidP="00914B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ТРАНСФЕР (НАЙМ АВТОБУСА, АВТОМОБИЛЯ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97" w:rsidRPr="00914B97" w:rsidRDefault="00914B97" w:rsidP="00914B9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1.Договор на оказание услуг, подписанный обеими сторонами (обязательно должна быть прописана дата оказания услуги, маршрут, сумма, список пассажиров, вид транспорта</w:t>
            </w:r>
            <w:r w:rsidRPr="00914B9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дата окончания действия договора должна соответствовать датам оказания услуг), счет-фактура, акт выполненных работ, кассовый чек или другой документ подтверждающий факт оплаты, квитанция о перечислении денежных средств на расчетный счет исполнителя услуги. Заказчиком в договоре выступает ответственное лицо, которому перечислялись денежные средства.</w:t>
            </w:r>
          </w:p>
          <w:p w:rsidR="00914B97" w:rsidRPr="00914B97" w:rsidRDefault="00914B97" w:rsidP="00914B9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 Заверенные копии свидетельства о регистрации организации/ИП, копии выписки из ЕГРЮЛ/ЕГРИП из налогового органа (в котором должен быть указан вид экономической деятельности на право оказания транспортных услуг), копия лицензии на осуществление пассажирских перевозок</w:t>
            </w:r>
            <w:r w:rsidRPr="00914B9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. В случае, если организация по виду экономической деятельности не осуществляет транспортные услуги, документы не принимаются к учету.</w:t>
            </w: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  <w:p w:rsidR="00914B97" w:rsidRPr="00914B97" w:rsidRDefault="00914B97" w:rsidP="00914B9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3.</w:t>
            </w:r>
            <w:r w:rsidRPr="00914B9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Расходы на такси к учету не принимаются!</w:t>
            </w:r>
          </w:p>
        </w:tc>
      </w:tr>
    </w:tbl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lastRenderedPageBreak/>
        <w:t>4. ПРОЖИВАНИЕ (ПАНСИОН):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214"/>
      </w:tblGrid>
      <w:tr w:rsidR="00914B97" w:rsidRPr="00914B97" w:rsidTr="00EA4A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97" w:rsidRPr="00914B97" w:rsidRDefault="00914B97" w:rsidP="00914B9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 УСЛУГИ ГОСТИНИЦЫ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Заключается Договор </w:t>
            </w: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между Заказчиком и исполнителем путем составления документа, подписанного двумя сторонами, который должен содержать:</w:t>
            </w:r>
          </w:p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а) наименование исполнителя (для индивидуальных предпринимателей - фамилию, имя, отчество (если имеется), ОГРН, ИНН;</w:t>
            </w:r>
          </w:p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б) сведения о заказчике;</w:t>
            </w:r>
          </w:p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в) сведения о гостинице, категории, предоставляемом номере (месте в номере) и об адресе гостиницы;</w:t>
            </w:r>
          </w:p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г) сведения о категории номера, цене номера (места в номере) количество номеров (мест в номере);</w:t>
            </w:r>
          </w:p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д) период проживания в гостинице;</w:t>
            </w:r>
          </w:p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е) время заезда и время выезда (расчётный час);</w:t>
            </w:r>
          </w:p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ж) иные необходимые сведения (по усмотрению исполнителя).</w:t>
            </w:r>
          </w:p>
          <w:p w:rsidR="00914B97" w:rsidRPr="00914B97" w:rsidRDefault="00914B97" w:rsidP="00914B9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При осуществлении расчётов исполнитель выдаёт заказчику кассовый чек или бланк строгой отчётности в соответствии с </w:t>
            </w:r>
            <w:r w:rsidRPr="00914B9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Требования постановления Правительства РФ от 18.11.2020 г. № 1853 «Об утверждении правил предоставления гостиничных услуг в Российской Федерации» </w:t>
            </w:r>
          </w:p>
          <w:p w:rsidR="00914B97" w:rsidRPr="00914B97" w:rsidRDefault="00914B97" w:rsidP="00914B9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Бланк строгой отчетности, </w:t>
            </w: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изготовленный типографским способом, имеющий шестизначную нумерацию, на котором должны быть все реквизиты гостиницы, печать, ФИО проживающего (правильное) сроки проживания, стоимость за сутки. </w:t>
            </w:r>
          </w:p>
        </w:tc>
      </w:tr>
      <w:tr w:rsidR="00914B97" w:rsidRPr="00914B97" w:rsidTr="00EA4A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97" w:rsidRPr="00914B97" w:rsidRDefault="00914B97" w:rsidP="00914B9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 ИНЫЕ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97" w:rsidRPr="00914B97" w:rsidRDefault="00914B97" w:rsidP="00914B9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При проживании в организациях, не имеющих вида деятельности «гостиничные услуги»</w:t>
            </w: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: СДЮСШОР, вид деятельности, которых ПРОЧАЯ ДЕЯТЕЛЬНОСТЬ В ОБЛАСТИ СПОРТА -договор заключается на оказание </w:t>
            </w:r>
            <w:r w:rsidRPr="00914B9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услуг по организации спортивного мероприятия </w:t>
            </w: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(указать какие конкретно услуги включают: проживание, предоставление спортивного сооружения или др.) все остальные требования читать в п. 1.   </w:t>
            </w:r>
          </w:p>
          <w:p w:rsidR="00914B97" w:rsidRPr="00914B97" w:rsidRDefault="00914B97" w:rsidP="00914B9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При осуществлении расчётов исполнитель выдаёт потребителю кассовый чек и документ, оформленный на бланке строгой отчётности с включением полного списка проживающих.</w:t>
            </w:r>
          </w:p>
        </w:tc>
      </w:tr>
      <w:tr w:rsidR="00914B97" w:rsidRPr="00914B97" w:rsidTr="00EA4A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97" w:rsidRPr="00914B97" w:rsidRDefault="00914B97" w:rsidP="00914B9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  <w:p w:rsidR="00914B97" w:rsidRPr="00914B97" w:rsidRDefault="00914B97" w:rsidP="00914B97">
            <w:pPr>
              <w:spacing w:after="0" w:line="240" w:lineRule="auto"/>
              <w:ind w:right="-108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ВНИМАНИЕ: </w:t>
            </w:r>
          </w:p>
          <w:p w:rsidR="00914B97" w:rsidRPr="00914B97" w:rsidRDefault="00914B97" w:rsidP="00914B9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97" w:rsidRPr="00914B97" w:rsidRDefault="00914B97" w:rsidP="00914B9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Заверенные копии свидетельства о регистрации организации/ИП, копии выписки из ЕГРЮЛ/ЕГРИП из налогового органа (в котором должен быть указан вид экономической деятельности на право оказания услуг сдачи жилого помещения). </w:t>
            </w:r>
          </w:p>
          <w:p w:rsidR="00914B97" w:rsidRPr="00914B97" w:rsidRDefault="00914B97" w:rsidP="00914B9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В случае, если организация по виду экономической деятельности не осуществляет данные услуги, документы не принимаются к учету. </w:t>
            </w:r>
          </w:p>
        </w:tc>
      </w:tr>
    </w:tbl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4.1. В случае, если по условиям Положения о спортивном мероприятии или вызове проводящая сторона обеспечивает проживание и (или) питание, такие расходы не оплачиваются ГАУ ЯНАО «ЦСП».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4.2. Расходы по найму жилых помещений возмещаются учреждением в размере не более 6000 рублей.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bookmarkStart w:id="6" w:name="sub_1011"/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4.3. В случае вынужденной остановки в пути по не зависящим от исполнителя обстоятельствам дополнительно понесенные расходы за время остановки выплачиваются при представлении документов, подтверждающих факт вынужденной остановки в пути.</w:t>
      </w:r>
      <w:bookmarkEnd w:id="6"/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В этом случае возмещаются расходы по найму жилого помещения, подтвержденные соответствующими документами, а также расходы по питанию (организации питания несовершеннолетних) но не выше нормы, установленной, пунктом 4.2.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bookmarkStart w:id="7" w:name="sub_1013"/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4.4. Фактический срок пребывания в месте проведения спортивного мероприятия определяется по проездным документам, представляемым Исполнителем по окончанию спортивного мероприятия.</w:t>
      </w:r>
    </w:p>
    <w:bookmarkEnd w:id="7"/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5. ПИТАНИЕ: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5.1 Подтверждающим документом расходов на питание является ведомость на питание или ведомость на организацию питания несовершеннолетних участников. При отсутствии подписей участников и ответственного лица, ведомость не принимается к учету. На несовершеннолетних и совершеннолетних участников ведомости оформляются отдельные.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81"/>
      </w:tblGrid>
      <w:tr w:rsidR="00914B97" w:rsidRPr="00914B97" w:rsidTr="00EA4A59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4B97" w:rsidRPr="00914B97" w:rsidRDefault="00914B97" w:rsidP="00914B97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В дни соревнований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97" w:rsidRPr="00914B97" w:rsidRDefault="00914B97" w:rsidP="00914B9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1. Денежные средства на питание в дни соревнований и официальной тренировки выдаются в размере 1050 рублей в дни официальных спортивных соревнованиях.</w:t>
            </w:r>
          </w:p>
          <w:p w:rsidR="00914B97" w:rsidRPr="00914B97" w:rsidRDefault="00914B97" w:rsidP="00914B9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2. День приезда, день отъезда для участия в спортивном мероприятии оплачивается в размере 700,00 рублей.</w:t>
            </w:r>
          </w:p>
          <w:p w:rsidR="00914B97" w:rsidRPr="00914B97" w:rsidRDefault="00914B97" w:rsidP="00914B9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Если спортсмен по каким-либо причинам не участвовал в соревновании (болезнь и др.), то денежные средства выдаются в размере </w:t>
            </w:r>
            <w:r w:rsidRPr="00914B9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700 рублей</w:t>
            </w: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Причины подтверждаются документально (объяснительная + медицинская справка и т.п.)</w:t>
            </w:r>
          </w:p>
        </w:tc>
      </w:tr>
      <w:tr w:rsidR="00914B97" w:rsidRPr="00914B97" w:rsidTr="00EA4A59">
        <w:trPr>
          <w:cantSplit/>
          <w:trHeight w:val="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97" w:rsidRPr="00914B97" w:rsidRDefault="00914B97" w:rsidP="00914B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дороге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97" w:rsidRPr="00914B97" w:rsidRDefault="00914B97" w:rsidP="00914B9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Денежные средства на питание в период, проведенный в пути, подтверждаемый проездными документами выдаются в размере </w:t>
            </w:r>
            <w:r w:rsidRPr="00914B9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700.00 рублей</w:t>
            </w: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14B97" w:rsidRPr="00914B97" w:rsidTr="00EA4A59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4B97" w:rsidRPr="00914B97" w:rsidRDefault="00914B97" w:rsidP="00914B97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Организованное питание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97" w:rsidRPr="00914B97" w:rsidRDefault="00914B97" w:rsidP="00914B9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1.Договор,</w:t>
            </w:r>
            <w:r w:rsidRPr="00914B9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подписанный обеими сторонами на оказание услуг, счет-фактура, акт выполненных работ, кассовый чек или другой документ подтверждающий оплату услуги, квитанция о перечислении денежных средств на расчетный счет исполнителя услуги. Заказчиком в договоре выступает ответственное лицо, которому перечислялись денежные средства.</w:t>
            </w:r>
          </w:p>
          <w:p w:rsidR="00914B97" w:rsidRPr="00914B97" w:rsidRDefault="00914B97" w:rsidP="00914B9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2.Заверенные копии свидетельства о регистрации лица предоставляющего услуги, копии выписки из ЕГРЮЛ/ЕГРИП из налогового органа (в котором должен быть указан вид экономической деятельности на право оказания услуг общественного питания). </w:t>
            </w:r>
            <w:r w:rsidRPr="00914B9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Если организация по виду экономической деятельности не осуществляет данные услуги, документы не принимаются к учету.</w:t>
            </w: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14B97" w:rsidRPr="00914B97" w:rsidRDefault="00914B97" w:rsidP="00914B97">
      <w:pPr>
        <w:spacing w:after="0" w:line="240" w:lineRule="auto"/>
        <w:ind w:left="360"/>
        <w:jc w:val="both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6. ПРОЧИЕ УСЛУГИ И РАСХОДЫ: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81"/>
      </w:tblGrid>
      <w:tr w:rsidR="00914B97" w:rsidRPr="00914B97" w:rsidTr="00EA4A59">
        <w:trPr>
          <w:cantSplit/>
          <w:trHeight w:val="1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4B97" w:rsidRPr="00914B97" w:rsidRDefault="00914B97" w:rsidP="00914B97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lastRenderedPageBreak/>
              <w:t>Аренда спортивных сооружений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97" w:rsidRPr="00914B97" w:rsidRDefault="00914B97" w:rsidP="00914B9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1.Договор на оказание услуг, счет-фактура, акт выполненных работ, кассовый чек или другой документ подтверждающий оплату услуги, квитанция о перечислении денежных средств на расчетный счет исполнителя услуги. Заказчиком в договоре выступает ответственное лицо, которому перечислялись денежные средства.</w:t>
            </w:r>
          </w:p>
          <w:p w:rsidR="00914B97" w:rsidRPr="00914B97" w:rsidRDefault="00914B97" w:rsidP="00914B9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2.Заверенные копии свидетельства о регистрации лица предоставляющего услуги, копии выписки из ЕГРЮЛ/ЕГРИП из налогового органа (в котором должен быть указан вид экономической деятельности на право оказания услуг аренды спортсооружений). </w:t>
            </w:r>
            <w:r w:rsidRPr="00914B9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Если организация по виду экономической деятельности не осуществляет данные услуги, документы не принимаются к учету.</w:t>
            </w: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4B97" w:rsidRPr="00914B97" w:rsidTr="00EA4A59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4B97" w:rsidRPr="00914B97" w:rsidRDefault="00914B97" w:rsidP="00914B97">
            <w:pPr>
              <w:spacing w:after="0" w:line="240" w:lineRule="auto"/>
              <w:ind w:left="113" w:right="113"/>
              <w:jc w:val="both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Стартовые (турнирные) взносы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97" w:rsidRPr="00914B97" w:rsidRDefault="00914B97" w:rsidP="00914B9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1.Размер и необходимость оплаты регламентируется Нормативными документами общероссийских федераций по видам спорта, положением и регламентом о соревновании. 2.Квитанция к ПКО с печатью, кассовый чек, квитанции о перечислении денежных средств. Квитанция к ПКО должна содержать обязательные реквизиты: наименование организации, ИНН, печать, подписи кассира, главного бухгалтера, в назначении платежа отражается «оплата стартового взноса, турнирного, или взноса за участие в соревнованиях и количество спортсменов) с другими формулировками о назначении платежа расходы не принимаются к учету и не оплачиваются.</w:t>
            </w:r>
          </w:p>
        </w:tc>
      </w:tr>
      <w:tr w:rsidR="00914B97" w:rsidRPr="00914B97" w:rsidTr="00EA4A59">
        <w:trPr>
          <w:cantSplit/>
          <w:trHeight w:val="1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4B97" w:rsidRPr="00914B97" w:rsidRDefault="00914B97" w:rsidP="00914B97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Страхование</w:t>
            </w:r>
          </w:p>
          <w:p w:rsidR="00914B97" w:rsidRPr="00914B97" w:rsidRDefault="00914B97" w:rsidP="00914B97">
            <w:pPr>
              <w:spacing w:after="0" w:line="240" w:lineRule="auto"/>
              <w:ind w:left="113" w:right="11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97" w:rsidRPr="00914B97" w:rsidRDefault="00914B97" w:rsidP="00914B9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Компенсация расходов по страхованию от несчастных случаев и болезней членов спортивных сборных команд автономного округа при прохождении тренировочных мероприятиях и участии в спортивных мероприятиях осуществляется в </w:t>
            </w:r>
            <w:r w:rsidRPr="00914B9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Порядке, и в размерах</w:t>
            </w: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утвержденным </w:t>
            </w:r>
            <w:r w:rsidRPr="00914B9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постановлением Правительства ЯНАО</w:t>
            </w:r>
            <w:r w:rsidRPr="00914B97">
              <w:rPr>
                <w:rFonts w:ascii="PT Astra Serif" w:eastAsia="Times New Roman" w:hAnsi="PT Astra Serif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4B9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от 29 октября 2015 года № 1032-П, </w:t>
            </w: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подтверждающие документы (копия договора страхования, копия полиса страхования, и др.). </w:t>
            </w:r>
          </w:p>
        </w:tc>
      </w:tr>
    </w:tbl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18"/>
          <w:szCs w:val="18"/>
          <w:lang w:eastAsia="ru-RU"/>
        </w:rPr>
      </w:pPr>
      <w:r w:rsidRPr="00914B97">
        <w:rPr>
          <w:rFonts w:ascii="PT Astra Serif" w:eastAsia="Times New Roman" w:hAnsi="PT Astra Serif" w:cs="Times New Roman"/>
          <w:b/>
          <w:bCs/>
          <w:sz w:val="18"/>
          <w:szCs w:val="18"/>
          <w:lang w:eastAsia="ru-RU"/>
        </w:rPr>
        <w:t xml:space="preserve">7. РАСХОДЫ ПРИ ВЫЕЗДЕ ЗА ПРЕДЕЛЫ РОССИЙСКОЙ ФЕДЕРАЦИИ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064"/>
      </w:tblGrid>
      <w:tr w:rsidR="00914B97" w:rsidRPr="00914B97" w:rsidTr="00EA4A59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4B97" w:rsidRPr="00914B97" w:rsidRDefault="00914B97" w:rsidP="00914B97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  <w:t>Расходы при выезде за пределы России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97" w:rsidRPr="00914B97" w:rsidRDefault="00914B97" w:rsidP="00914B97">
            <w:pPr>
              <w:spacing w:after="0" w:line="240" w:lineRule="auto"/>
              <w:ind w:firstLine="317"/>
              <w:jc w:val="both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bookmarkStart w:id="8" w:name="sub_1024"/>
            <w:r w:rsidRPr="00914B9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1. </w:t>
            </w:r>
            <w:r w:rsidRPr="00914B97">
              <w:rPr>
                <w:rFonts w:ascii="PT Astra Serif" w:eastAsia="Times New Roman" w:hAnsi="PT Astra Serif" w:cs="Times New Roman"/>
                <w:b/>
                <w:sz w:val="19"/>
                <w:szCs w:val="19"/>
                <w:lang w:eastAsia="ru-RU"/>
              </w:rPr>
              <w:t>Расходы по проезду</w:t>
            </w:r>
            <w:r w:rsidRPr="00914B97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 xml:space="preserve"> на территории иностранных государств возмещаются ему в том же порядке, что и при следовании в пределах территории Российской Федерации.</w:t>
            </w:r>
          </w:p>
          <w:p w:rsidR="00914B97" w:rsidRPr="00914B97" w:rsidRDefault="00914B97" w:rsidP="00914B97">
            <w:pPr>
              <w:spacing w:after="0" w:line="240" w:lineRule="auto"/>
              <w:ind w:firstLine="317"/>
              <w:jc w:val="both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bookmarkStart w:id="9" w:name="sub_1025"/>
            <w:bookmarkEnd w:id="8"/>
            <w:r w:rsidRPr="00914B97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 xml:space="preserve">При следовании на территорию иностранного государства Исполнителю дополнительно возмещаются расходы на оформление служебного заграничного паспорта, визы и других выездных документов, обязательные консульские и иные обязательные платежи, и сборы, на основании документов, подтверждающих эти расходы. </w:t>
            </w:r>
          </w:p>
          <w:bookmarkEnd w:id="9"/>
          <w:p w:rsidR="00914B97" w:rsidRPr="00914B97" w:rsidRDefault="00914B97" w:rsidP="00914B97">
            <w:pPr>
              <w:spacing w:after="0" w:line="240" w:lineRule="auto"/>
              <w:ind w:firstLine="317"/>
              <w:jc w:val="both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 xml:space="preserve">2. </w:t>
            </w:r>
            <w:r w:rsidRPr="00914B97">
              <w:rPr>
                <w:rFonts w:ascii="PT Astra Serif" w:eastAsia="Times New Roman" w:hAnsi="PT Astra Serif" w:cs="Times New Roman"/>
                <w:b/>
                <w:sz w:val="19"/>
                <w:szCs w:val="19"/>
                <w:lang w:eastAsia="ru-RU"/>
              </w:rPr>
              <w:t>Расходы по найму жилого помещения</w:t>
            </w:r>
            <w:r w:rsidRPr="00914B97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 xml:space="preserve"> при направлении на территории иностранных государств принимаются по официальному курсу, установленному Центральным банком Российской Федерации на дату перечисления аванса (при оплате наличными - справка об обмене валют после перечисления аванса) в размере, не превышающем предельные нормы, установленные </w:t>
            </w:r>
            <w:hyperlink r:id="rId5" w:history="1">
              <w:r w:rsidRPr="00914B97">
                <w:rPr>
                  <w:rFonts w:ascii="PT Astra Serif" w:eastAsia="Times New Roman" w:hAnsi="PT Astra Serif" w:cs="Times New Roman"/>
                  <w:b/>
                  <w:bCs/>
                  <w:color w:val="106BBE"/>
                  <w:sz w:val="19"/>
                  <w:szCs w:val="19"/>
                  <w:lang w:eastAsia="ru-RU"/>
                </w:rPr>
                <w:t>приложением</w:t>
              </w:r>
            </w:hyperlink>
            <w:r w:rsidRPr="00914B97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 xml:space="preserve"> к приказу Министерства финансов Российской Федерации от 02 августа 2004 года N 64н.</w:t>
            </w:r>
          </w:p>
          <w:p w:rsidR="00914B97" w:rsidRPr="00914B97" w:rsidRDefault="00914B97" w:rsidP="00914B97">
            <w:pPr>
              <w:spacing w:after="0" w:line="240" w:lineRule="auto"/>
              <w:ind w:firstLine="317"/>
              <w:jc w:val="both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 xml:space="preserve">3. </w:t>
            </w:r>
            <w:r w:rsidRPr="00914B97">
              <w:rPr>
                <w:rFonts w:ascii="PT Astra Serif" w:eastAsia="Times New Roman" w:hAnsi="PT Astra Serif" w:cs="Times New Roman"/>
                <w:b/>
                <w:sz w:val="19"/>
                <w:szCs w:val="19"/>
                <w:lang w:eastAsia="ru-RU"/>
              </w:rPr>
              <w:t>Расходы по обеспечению питанием</w:t>
            </w:r>
            <w:r w:rsidRPr="00914B97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 xml:space="preserve"> исчисляется по официальному курсу, установленному Центральным банком Российской Федерации на дату перечисления аванса, либо по обменному курсу валют в соответствии с документами, подтверждающими приобретения иностранной валюты в размерах, согласно постановления Правительства РФ от 26.12.2005 года № 812 после перечисления аванса.</w:t>
            </w:r>
          </w:p>
          <w:p w:rsidR="00914B97" w:rsidRPr="00914B97" w:rsidRDefault="00914B97" w:rsidP="00914B97">
            <w:pPr>
              <w:spacing w:after="0" w:line="240" w:lineRule="auto"/>
              <w:ind w:firstLine="317"/>
              <w:jc w:val="both"/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</w:pPr>
            <w:bookmarkStart w:id="10" w:name="sub_1018"/>
            <w:r w:rsidRPr="00914B97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 xml:space="preserve">   При следовании с территории РФ, день пересечения государственной границы Российской Федерации включается в дни, за которые выплачиваются денежные средства на обеспечение питанием в соответствии с постановлением Правительства РФ от 26.12.2005 года № 812, а при следовании на территорию Российской Федерации день пересечения государственной границы Российской Федерации включается в дни, за которые выплачиваются денежные средства на питание в размере 700.00 рублей.</w:t>
            </w:r>
            <w:bookmarkStart w:id="11" w:name="sub_1019"/>
            <w:bookmarkEnd w:id="10"/>
            <w:r w:rsidRPr="00914B97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 xml:space="preserve"> Дата пересечения государственной границы Российской Федерации определяется по отметке в загранпаспорте и (или) по проездным документам (билетам).</w:t>
            </w:r>
            <w:bookmarkEnd w:id="11"/>
          </w:p>
          <w:p w:rsidR="00914B97" w:rsidRPr="00914B97" w:rsidRDefault="00914B97" w:rsidP="00914B97">
            <w:pPr>
              <w:spacing w:after="0" w:line="240" w:lineRule="auto"/>
              <w:ind w:firstLine="317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4. При перечислении аванса, расходы, выраженные в иностранной валюте, пересчитываются в рубли по официальному курсу, установленному Центральным банком Российской Федерации на дату перечисления аванса (в размере выданного аванса). Расходы, превышающие суммы ранее выданного аванса, принимаются к учёту по курсу, действующему на дату утверждения отчёта (признание расходов).</w:t>
            </w:r>
            <w:r w:rsidRPr="00914B9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gramStart"/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 xml:space="preserve">ВНИМАНИЕ:  </w:t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При</w:t>
      </w:r>
      <w:proofErr w:type="gramEnd"/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участии в соревнованиях, проходивших за пределами Российской Федерации все оправдательные документы должны быть переведены на русский язык (в исключительном случае от организаторов необходимо требовать оформить документы на английском языке).</w:t>
      </w:r>
    </w:p>
    <w:p w:rsidR="00914B97" w:rsidRPr="00914B97" w:rsidRDefault="00914B97" w:rsidP="00914B97">
      <w:pPr>
        <w:spacing w:after="0" w:line="240" w:lineRule="auto"/>
        <w:ind w:left="6521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</w:p>
    <w:p w:rsidR="00914B97" w:rsidRPr="00914B97" w:rsidRDefault="00914B97" w:rsidP="00914B97">
      <w:pPr>
        <w:spacing w:after="0" w:line="240" w:lineRule="auto"/>
        <w:ind w:left="6521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Приложение № 1.1 </w:t>
      </w:r>
    </w:p>
    <w:p w:rsidR="00914B97" w:rsidRPr="00914B97" w:rsidRDefault="00914B97" w:rsidP="00914B97">
      <w:pPr>
        <w:spacing w:after="0" w:line="240" w:lineRule="auto"/>
        <w:ind w:left="5664" w:firstLine="708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Пресс-релизы</w:t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о предстоящем участии спортсменов, спортивных сборных команд автономного округа, спортсменов, входящих в состав сборных Уральского федерального округа (</w:t>
      </w:r>
      <w:proofErr w:type="spellStart"/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УрФО</w:t>
      </w:r>
      <w:proofErr w:type="spellEnd"/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) и России в соревнованиях регионального, всероссийского и международного уровней, предоставляются не позднее чем за 3 дня до выезда, начала мероприятия. </w:t>
      </w:r>
    </w:p>
    <w:p w:rsidR="00914B97" w:rsidRPr="00914B97" w:rsidRDefault="00914B97" w:rsidP="00914B9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В информации указывается: 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- название мероприятия; цели, задачи; сроки проведения;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- предполагаемое количество участников; наименование участвующих команд, регионов, стран;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- афиша, фото спортсменов; программа проведения мероприятия; место (адрес) проведения мероприятия;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- ФИ участников (спортсмены, тренеры, принадлежность к МО ЯНАО); виды спорта, дисциплины, весовые категории.</w:t>
      </w:r>
    </w:p>
    <w:p w:rsidR="00914B97" w:rsidRPr="00914B97" w:rsidRDefault="00914B97" w:rsidP="00914B9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Пост-релизы</w:t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об участии спортсменов, спортивных сборных команд автономного округа, спортсменов, входящих в состав сборных </w:t>
      </w:r>
      <w:proofErr w:type="spellStart"/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УрФО</w:t>
      </w:r>
      <w:proofErr w:type="spellEnd"/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и России в соревнованиях регионального, всероссийского и международного уровней, предоставляются в день завершения мероприятия или на следующий день, если мероприятие прошло вечером.</w:t>
      </w:r>
    </w:p>
    <w:p w:rsidR="00914B97" w:rsidRPr="00914B97" w:rsidRDefault="00914B97" w:rsidP="00914B9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В информации указывается: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- название мероприятия; сроки проведения; количество участников мероприятия; количество участников от ЯНАО;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- наименование участвующих команд, регионов, стран; итоги соревнований (Общекомандное первенство, личное первенство, результат, ФИ победителей и призеров, принадлежность к МО, ФИ тренера); фотографии с мероприятия (не более 10).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ind w:left="4956" w:firstLine="708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Исполнитель ________________ Фамилия И.О.</w:t>
      </w:r>
    </w:p>
    <w:p w:rsidR="00914B97" w:rsidRPr="00914B97" w:rsidRDefault="00914B97" w:rsidP="00914B97">
      <w:pPr>
        <w:spacing w:after="0" w:line="240" w:lineRule="auto"/>
        <w:ind w:left="4956" w:firstLine="708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ind w:left="6372" w:firstLine="708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ind w:left="6372" w:firstLine="708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Приложение № 2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>к Договору № ______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>от «___» _____________ 2021 г.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  <w:bookmarkStart w:id="12" w:name="Par39"/>
      <w:bookmarkEnd w:id="12"/>
      <w:r w:rsidRPr="00914B97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>САНИТАРНО-ЭПИДЕМИОЛОГИЧЕСКИЕ ТРЕБОВАНИЯ</w:t>
      </w:r>
    </w:p>
    <w:p w:rsidR="00914B97" w:rsidRPr="00914B97" w:rsidRDefault="00914B97" w:rsidP="00914B9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>К ПЕРЕВОЗКЕ ЖЕЛЕЗНОДОРОЖНЫМ ТРАНСПОРТОМ ОРГАНИЗОВАННЫХ</w:t>
      </w:r>
    </w:p>
    <w:p w:rsidR="00914B97" w:rsidRPr="00914B97" w:rsidRDefault="00914B97" w:rsidP="00914B9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>ГРУПП ДЕТЕЙ</w:t>
      </w:r>
    </w:p>
    <w:p w:rsidR="00914B97" w:rsidRPr="00914B97" w:rsidRDefault="00914B97" w:rsidP="00914B9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>Санитарно-эпидемиологические правила</w:t>
      </w:r>
    </w:p>
    <w:p w:rsidR="00914B97" w:rsidRPr="00914B97" w:rsidRDefault="00914B97" w:rsidP="00914B9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>СП 2.5.3157-14</w:t>
      </w:r>
    </w:p>
    <w:p w:rsidR="00914B97" w:rsidRPr="00914B97" w:rsidRDefault="00914B97" w:rsidP="00914B97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bookmarkStart w:id="13" w:name="Par46"/>
      <w:bookmarkEnd w:id="13"/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I. Общие положения и область применения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1.1. Настоящие санитарные правила устанавливают санитарно-эпидемиологические требования к условиям перевозки железнодорожным транспортом организованных групп детей, находящихся в пути следования свыше 10 часов, и направлены на охрану здоровья детей и подростков при нахождении их в пути следования в пассажирских вагонах железнодорожного транспорта, а также в зданиях вокзалов на станциях отправления и прибытия.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1.2. При организации перевозок организованных групп детей железнодорожным транспортом должны соблюдаться требования настоящих санитарных правил, а также санитарных правил по организации пассажирских перевозок на железнодорожном транспорте.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1.3. Настоящие санитарно-эпидемиологические требования являются обязательными для исполнения юридическими и физическими лицами, в том числе индивидуальными предпринимателями, участвующими в организации поездок железнодорожным транспортом к месту назначения и обратно организованных групп детей (далее - групп детей) в возрасте до 18 лет в количестве от 8 детей и более.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1.4.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bookmarkStart w:id="14" w:name="Par55"/>
      <w:bookmarkEnd w:id="14"/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II. Требования к организации поездок организованных групп</w:t>
      </w:r>
    </w:p>
    <w:p w:rsidR="00914B97" w:rsidRPr="00914B97" w:rsidRDefault="00914B97" w:rsidP="00914B97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детей железнодорожным транспортом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2.1. Организаторами поездок организованных групп детей железнодорожным транспортом: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- обеспечивается сопровождение организованных групп детей взрослыми из </w:t>
      </w: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расчета 1 сопровождающий на 8 - 12 детей</w:t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(педагогами, воспитателями, родителями, тренерами и другими) в период следования к месту назначения и обратно;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- организуется питание организованных групп детей с интервалами не более 4 часов;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- организуется питьевой режим в пути следования и при доставке организованных групп детей от вокзала до мест назначения и обратно, а также при нахождении организованных групп детей на вокзале.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2.2. Организаторами поездок организованных групп детей направляется информация в органы </w:t>
      </w:r>
      <w:proofErr w:type="spellStart"/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Роспотребнадзора</w:t>
      </w:r>
      <w:proofErr w:type="spellEnd"/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о планируемых сроках отправки организованных групп детей и количестве детей </w:t>
      </w: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по форме</w:t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(Приложение № 2.1.) не менее </w:t>
      </w: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чем за 3 суток</w:t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до отправления организованных групп детей.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2.3.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</w:t>
      </w: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группы не более</w:t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чем за 3 дня</w:t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до начала поездки.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2.4. Посадка в пассажирский поезд больных детей не допускается. При выявлении до выезда или во время посадки в пассажирский поезд или в пути следования ребенка с признаками заболевания в острой форме данный ребенок госпитализируется.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bookmarkStart w:id="15" w:name="Par66"/>
      <w:bookmarkEnd w:id="15"/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III. Требования к организации питания групп детей</w:t>
      </w:r>
    </w:p>
    <w:p w:rsidR="00914B97" w:rsidRPr="00914B97" w:rsidRDefault="00914B97" w:rsidP="00914B9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при нахождении их в пути следования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3.1. Для организованных групп детей при нахождении их в пути следования организуется питание. Интервалы между приемами пищи должны быть не более 4 часов в дневное время суток.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При нахождении </w:t>
      </w: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в пути свыше суток</w:t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организуется полноценное горячее питание (супы, гарниры, мясные или рыбные блюда).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При нахождении в пути следования </w:t>
      </w: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менее суток</w:t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организация питания детей осуществляется с учетом примерного перечня продуктов питания для организации питания детей и подростков при перевозке их железнодорожным транспортом </w:t>
      </w: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менее 24 часов</w:t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hyperlink w:anchor="Par176" w:tooltip="Ссылка на текущий документ" w:history="1">
        <w:r w:rsidRPr="00914B97">
          <w:rPr>
            <w:rFonts w:ascii="PT Astra Serif" w:eastAsia="Times New Roman" w:hAnsi="PT Astra Serif" w:cs="Times New Roman"/>
            <w:sz w:val="20"/>
            <w:szCs w:val="20"/>
            <w:lang w:eastAsia="ru-RU"/>
          </w:rPr>
          <w:t>(Приложение № 2.2.)</w:t>
        </w:r>
      </w:hyperlink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3.2. Полноценное горячее питание организуется в вагонах-ресторанах пассажирских поездов или по месту размещения организованных групп детей в пассажирских вагонах.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Не допускается использовать в питании организованных групп детей продукты и блюда, которые запрещены санитарно-эпидемиологическими требованиями к организации питания обучающихся в общеобразовательных организациях, организациях начального и среднего образования.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lastRenderedPageBreak/>
        <w:t xml:space="preserve">   3.3. При организации горячего питания распределение общей калорийности суточного рациона должно составлять: завтрак - 25 - 30%, обед 35 - 45%, ужин - 25 - 30%. Рекомендуемые усредненные величины калорийности в день (далее - ккал/день): до 10 лет - 2100 ккал/день, от 11 и старше - 2550 ккал/день. Рекомендуемое соотношение белков, жиров и углеводов 1:1:4.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3.4. При организации питания пищевые продукты по показателям безопасности должны соответствовать требованиям нормативно-технической документации и сопровождаться документами, свидетельствующими об их качестве и безопасности.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Питьевая вода, в том числе расфасованная в емкости и бутилированная, по качеству и безопасности должна отвечать требованиям, предъявляемым к питьевой воде.</w:t>
      </w:r>
    </w:p>
    <w:p w:rsidR="00914B97" w:rsidRPr="00914B97" w:rsidRDefault="00914B97" w:rsidP="00914B9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bookmarkStart w:id="16" w:name="Par79"/>
      <w:bookmarkEnd w:id="16"/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IV. Требования к медицинскому обеспечению организованных</w:t>
      </w:r>
    </w:p>
    <w:p w:rsidR="00914B97" w:rsidRPr="00914B97" w:rsidRDefault="00914B97" w:rsidP="00914B9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групп детей при перевозке их железнодорожным транспортом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4.1. При нахождении в пути следования </w:t>
      </w: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более 12 часов</w:t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организованной группы детей в количестве </w:t>
      </w: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свыше 30 человек</w:t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организатором поездки обеспечивается сопровождение организованной группы детей медицинским работником или сопровождающими лицами, прошедшими подготовку по оказанию первой помощи в соответствии с установленным порядком.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4.2. При организации поездок организованных групп детей специализированным железнодорожным подвижным составом, предназначенным для целей перевозки организованных групп детей, организатором поездки обеспечивается сопровождение организованных групп детей квалифицированным медицинским работником (врачом).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bookmarkStart w:id="17" w:name="Par85"/>
      <w:bookmarkEnd w:id="17"/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V. Основные гигиенические</w:t>
      </w:r>
    </w:p>
    <w:p w:rsidR="00914B97" w:rsidRPr="00914B97" w:rsidRDefault="00914B97" w:rsidP="00914B9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и противоэпидемические мероприятия, проводимые медицинскими</w:t>
      </w:r>
    </w:p>
    <w:p w:rsidR="00914B97" w:rsidRPr="00914B97" w:rsidRDefault="00914B97" w:rsidP="00914B9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работниками при перевозке организованных групп детей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5.1. Медицинским работником осуществляется: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- взаимодействие с начальником пассажирского поезда, органами государственного санитарно-эпидемиологического надзора;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- контроль состояния здоровья детей, входящих в организованные группы;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- опрос о состоянии здоровья детей перед посадкой в поезд;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- проверка наличия медицинских справок об отсутствии у детей контакта с инфекционными больными;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- принятие решения об отстранении от посадки в пассажирский поезд детей с явными признаками заболевания в острой форме;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- оказание медицинской помощи заболевшим детям в пути следования;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- своевременная изоляция инфекционных больных детей от здоровых и организация госпитализации больных. При выявлении инфекционного больного или подозрении на инфекционное заболевание, или пищевое отравление среди детей, медицинским работником совместно с проводником вагона изолируются заболевшие дети и немедленно сообщается об этом в ближайший по маршруту следования медицинский пункт вокзала и орган </w:t>
      </w:r>
      <w:proofErr w:type="spellStart"/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Роспотребнадзора</w:t>
      </w:r>
      <w:proofErr w:type="spellEnd"/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;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- опрос и составление списка детей, контактировавших с больными детьми;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- контроль за соблюдением детьми правил личной гигиены;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- контроль за организацией питьевого режима и питанием детей.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5.2. В целях предупреждения пищевых отравлений медицинским работником совместно с сопровождающими лицами: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- исключить случаи употребления детьми скоропортящихся продуктов питания, а также продуктов, которые не допускается использовать в питании детей санитарно-эпидемиологическими требованиями к организации питания обучающихся в общеобразовательных организациях, организациях начального и среднего образования;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- проводятся беседы с детьми о профилактике инфекционных заболеваний и пищевых отравлениях и о соблюдении правил личной гигиены;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- проверяется обеспеченность детей постельными принадлежностями и постельным бельем.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5.3. Первая помощь и медицинская помощь осуществляются в соответствии с установленным порядком.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bookmarkStart w:id="18" w:name="Par106"/>
      <w:bookmarkEnd w:id="18"/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VI. Санитарно-эпидемиологические требования к размещению</w:t>
      </w:r>
    </w:p>
    <w:p w:rsidR="00914B97" w:rsidRPr="00914B97" w:rsidRDefault="00914B97" w:rsidP="00914B9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групп детей в зданиях вокзалов и в пассажирских вагонах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6.1. Организованные группы детей размещаются в залах ожидания, комнатах отдыха или других помещениях железнодорожных вокзалов.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6.2. В пути следования организованные группы детей обеспечиваются постельным бельем и постельными принадлежностями, а также питьевой водой в соответствии с требованиями санитарных правил по организации пассажирских перевозок на железнодорожном транспорте. Рекомендуется организация питьевого режима с использованием бутилированной питьевой воды.</w:t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</w:p>
    <w:p w:rsidR="00914B97" w:rsidRPr="00914B97" w:rsidRDefault="00914B97" w:rsidP="00914B97">
      <w:pPr>
        <w:spacing w:after="0" w:line="240" w:lineRule="auto"/>
        <w:ind w:left="6372" w:firstLine="708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Приложение № 2.1.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bookmarkStart w:id="19" w:name="Par116"/>
      <w:bookmarkEnd w:id="19"/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>к СП 2.5.3157-14 (форма)</w:t>
      </w:r>
    </w:p>
    <w:p w:rsidR="00914B97" w:rsidRPr="00914B97" w:rsidRDefault="00914B97" w:rsidP="00914B97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bookmarkStart w:id="20" w:name="Par121"/>
      <w:bookmarkEnd w:id="20"/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Информация о выезде</w:t>
      </w:r>
    </w:p>
    <w:p w:rsidR="00914B97" w:rsidRPr="00914B97" w:rsidRDefault="00914B97" w:rsidP="00914B97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железнодорожным транспортом организованных групп детей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2977"/>
      </w:tblGrid>
      <w:tr w:rsidR="00914B97" w:rsidRPr="00914B97" w:rsidTr="00EA4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Подлежит заполнению</w:t>
            </w:r>
          </w:p>
        </w:tc>
      </w:tr>
      <w:tr w:rsidR="00914B97" w:rsidRPr="00914B97" w:rsidTr="00EA4A59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Организатор отдыха (учреждение, фирма, фонд, организация)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14B97" w:rsidRPr="00914B97" w:rsidTr="00EA4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Адрес местонахождения организатора отдыха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14B97" w:rsidRPr="00914B97" w:rsidTr="00EA4A59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Дата выезда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14B97" w:rsidRPr="00914B97" w:rsidTr="00EA4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Станция отправления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14B97" w:rsidRPr="00914B97" w:rsidTr="00EA4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Поезд 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14B97" w:rsidRPr="00914B97" w:rsidTr="00EA4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Вид вагона (межобластной спальный, купейный, мягкий)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14B97" w:rsidRPr="00914B97" w:rsidTr="00EA4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14B97" w:rsidRPr="00914B97" w:rsidTr="00EA4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Количество сопровождающих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14B97" w:rsidRPr="00914B97" w:rsidTr="00EA4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Наличие медицинского сопровождения (количество врачей, среднего медицинского персонала)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14B97" w:rsidRPr="00914B97" w:rsidTr="00EA4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Станция назначения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14B97" w:rsidRPr="00914B97" w:rsidTr="00EA4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 и адрес конечного пункта назначения (детское оздоровительное учреждение, образовательная организация)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14B97" w:rsidRPr="00914B97" w:rsidTr="00EA4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14B9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Планируемый тип питания в пути следования (вагон-ресторан, пассажирский вагон)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97" w:rsidRPr="00914B97" w:rsidRDefault="00914B97" w:rsidP="00914B9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</w:tbl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Руководитель, организующий поездку ______________________________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</w:t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>М.П.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bookmarkStart w:id="21" w:name="Par173"/>
      <w:bookmarkEnd w:id="21"/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>Приложение № 2.2.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>к СП 2.5.3157-14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bookmarkStart w:id="22" w:name="Par176"/>
      <w:bookmarkEnd w:id="22"/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ПРИМЕРНЫЙ ПЕРЕЧЕНЬ</w:t>
      </w:r>
    </w:p>
    <w:p w:rsidR="00914B97" w:rsidRPr="00914B97" w:rsidRDefault="00914B97" w:rsidP="00914B9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ПРОДУКТОВ ПИТАНИЯ ДЛЯ ОРГАНИЗАЦИИ ПИТАНИЯ ДЕТЕЙ</w:t>
      </w:r>
    </w:p>
    <w:p w:rsidR="00914B97" w:rsidRPr="00914B97" w:rsidRDefault="00914B97" w:rsidP="00914B9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И ПОДРОСТКОВ ПРИ ПЕРЕВОЗКЕ ИХ ЖЕЛЕЗНОДОРОЖНЫМ</w:t>
      </w:r>
    </w:p>
    <w:p w:rsidR="00914B97" w:rsidRPr="00914B97" w:rsidRDefault="00914B97" w:rsidP="00914B9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ТРАНСПОРТОМ МЕНЕЕ 24 ЧАСОВ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1. Хлебобулочные и кондитерские изделия без крема: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- изделия хлебобулочные сдобные мелкоштучные в ассортименте из пшеничной муки высшего сорта в упаковке промышленной индивидуальной, расфасованные до 150 граммов;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- изделия хлебобулочные слоеные в ассортименте в упаковке промышленной индивидуальной, расфасованные до 150 граммов;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- сухари, сушки, пряники в вакуумной упаковке промышленного производства, расфасованные по 150 - 300 граммов;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- печенье, вафли в ассортименте в вакуумной упаковке промышленного производства для одноразового использования с возможностью длительного хранения при комнатной температуре, расфасованные по 25 - 50 - 100 граммов;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- кексы в упаковке промышленной индивидуальной, расфасованные по 50 - 75 граммов;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- коржи молочные в упаковке промышленной индивидуальной, расфасованные по 50 - 100 граммов и другие изделия.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2. Молоко в одноразовой упаковке промышленного производства с длительным сроком годности (более 10 дней) и возможностью хранения при комнатной температуре объемом 150 - 250 миллилитров.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3. Сырок плавленый в промышленной упаковке весом 25 - 50 граммов.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4. Сахар, пакетированный в одноразовой упаковке.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5. Чай, пакетированный в одноразовой упаковке (без </w:t>
      </w:r>
      <w:proofErr w:type="spellStart"/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ароматизаторов</w:t>
      </w:r>
      <w:proofErr w:type="spellEnd"/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и пищевых добавок).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6. Вода минеральная негазированная в промышленной упаковке до 0,5 литра.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7. Фруктовые соки, нектары промышленного производства в одноразовой упаковке с возможностью длительного хранения при комнатной температуре объемом 150 - 200 миллилитра.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8. Фрукты свежие (яблоки, груши, бананы, мандарины) готовые к употреблению в упаковке, предварительно вымытые и просушенные.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9. Орехи, готовые к употреблению, в упаковке промышленного производства, расфасованные по 10 - 25 грамм.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 xml:space="preserve">                         </w:t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ind w:left="4956" w:firstLine="708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Исполнитель   _______________ Фамилия И.О.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ind w:left="5664" w:firstLine="708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>Приложение № 3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>к Договору № ________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914B97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>от «___» ________ 2021 г.</w:t>
      </w:r>
    </w:p>
    <w:p w:rsidR="00914B97" w:rsidRPr="00914B97" w:rsidRDefault="00914B97" w:rsidP="00914B9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</w:p>
    <w:p w:rsidR="00914B97" w:rsidRPr="00914B97" w:rsidRDefault="00914B97" w:rsidP="00914B97">
      <w:pPr>
        <w:spacing w:after="0" w:line="240" w:lineRule="auto"/>
        <w:ind w:firstLine="284"/>
        <w:jc w:val="center"/>
        <w:rPr>
          <w:rFonts w:ascii="PT Astra Serif" w:eastAsia="Calibri" w:hAnsi="PT Astra Serif" w:cs="Times New Roman"/>
          <w:b/>
        </w:rPr>
      </w:pPr>
      <w:r w:rsidRPr="00914B97">
        <w:rPr>
          <w:rFonts w:ascii="PT Astra Serif" w:eastAsia="Calibri" w:hAnsi="PT Astra Serif" w:cs="Times New Roman"/>
          <w:b/>
        </w:rPr>
        <w:t>ПРАВИЛА ОРГАНИЗОВАННОЙ ПЕРЕВОЗКИ ГРУППЫ ДЕТЕЙ АВТОБУСАМИ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>2. Для целей настоящих Правил: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>понятия "</w:t>
      </w:r>
      <w:r w:rsidRPr="00914B97">
        <w:rPr>
          <w:rFonts w:ascii="PT Astra Serif" w:eastAsia="Calibri" w:hAnsi="PT Astra Serif" w:cs="Times New Roman"/>
          <w:u w:val="single"/>
        </w:rPr>
        <w:t>фрахтовщик</w:t>
      </w:r>
      <w:r w:rsidRPr="00914B97">
        <w:rPr>
          <w:rFonts w:ascii="PT Astra Serif" w:eastAsia="Calibri" w:hAnsi="PT Astra Serif" w:cs="Times New Roman"/>
        </w:rPr>
        <w:t>", "</w:t>
      </w:r>
      <w:r w:rsidRPr="00914B97">
        <w:rPr>
          <w:rFonts w:ascii="PT Astra Serif" w:eastAsia="Calibri" w:hAnsi="PT Astra Serif" w:cs="Times New Roman"/>
          <w:u w:val="single"/>
        </w:rPr>
        <w:t>фрахтователь</w:t>
      </w:r>
      <w:r w:rsidRPr="00914B97">
        <w:rPr>
          <w:rFonts w:ascii="PT Astra Serif" w:eastAsia="Calibri" w:hAnsi="PT Astra Serif" w:cs="Times New Roman"/>
        </w:rPr>
        <w:t>" и "</w:t>
      </w:r>
      <w:r w:rsidRPr="00914B97">
        <w:rPr>
          <w:rFonts w:ascii="PT Astra Serif" w:eastAsia="Calibri" w:hAnsi="PT Astra Serif" w:cs="Times New Roman"/>
          <w:u w:val="single"/>
        </w:rPr>
        <w:t>договор фрахтования</w:t>
      </w:r>
      <w:r w:rsidRPr="00914B97">
        <w:rPr>
          <w:rFonts w:ascii="PT Astra Serif" w:eastAsia="Calibri" w:hAnsi="PT Astra Serif" w:cs="Times New Roman"/>
        </w:rPr>
        <w:t xml:space="preserve">" используются в значениях, предусмотренных Федеральным </w:t>
      </w:r>
      <w:hyperlink r:id="rId6" w:history="1">
        <w:r w:rsidRPr="00914B97">
          <w:rPr>
            <w:rFonts w:ascii="PT Astra Serif" w:eastAsia="Calibri" w:hAnsi="PT Astra Serif" w:cs="Times New Roman"/>
          </w:rPr>
          <w:t>законом</w:t>
        </w:r>
      </w:hyperlink>
      <w:r w:rsidRPr="00914B97">
        <w:rPr>
          <w:rFonts w:ascii="PT Astra Serif" w:eastAsia="Calibri" w:hAnsi="PT Astra Serif" w:cs="Times New Roman"/>
        </w:rPr>
        <w:t xml:space="preserve"> "Устав автомобильного транспорта и городского наземного электрического транспорта";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>понятие "</w:t>
      </w:r>
      <w:r w:rsidRPr="00914B97">
        <w:rPr>
          <w:rFonts w:ascii="PT Astra Serif" w:eastAsia="Calibri" w:hAnsi="PT Astra Serif" w:cs="Times New Roman"/>
          <w:u w:val="single"/>
        </w:rPr>
        <w:t>организованная перевозка группы детей</w:t>
      </w:r>
      <w:r w:rsidRPr="00914B97">
        <w:rPr>
          <w:rFonts w:ascii="PT Astra Serif" w:eastAsia="Calibri" w:hAnsi="PT Astra Serif" w:cs="Times New Roman"/>
        </w:rPr>
        <w:t xml:space="preserve">" используется в значении, предусмотренном </w:t>
      </w:r>
      <w:hyperlink r:id="rId7" w:history="1">
        <w:r w:rsidRPr="00914B97">
          <w:rPr>
            <w:rFonts w:ascii="PT Astra Serif" w:eastAsia="Calibri" w:hAnsi="PT Astra Serif" w:cs="Times New Roman"/>
          </w:rPr>
          <w:t>Правилами</w:t>
        </w:r>
      </w:hyperlink>
      <w:r w:rsidRPr="00914B97">
        <w:rPr>
          <w:rFonts w:ascii="PT Astra Serif" w:eastAsia="Calibri" w:hAnsi="PT Astra Serif" w:cs="Times New Roman"/>
        </w:rPr>
        <w:t xml:space="preserve"> дорожного движения Российской Федерации, утвержденными постановлением Совета Министров - Правительства Российской Федерации от 23 октября 1993 г. № 1090 "О правилах дорожного движения";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>понятие "</w:t>
      </w:r>
      <w:r w:rsidRPr="00914B97">
        <w:rPr>
          <w:rFonts w:ascii="PT Astra Serif" w:eastAsia="Calibri" w:hAnsi="PT Astra Serif" w:cs="Times New Roman"/>
          <w:u w:val="single"/>
        </w:rPr>
        <w:t>медицинский работник</w:t>
      </w:r>
      <w:r w:rsidRPr="00914B97">
        <w:rPr>
          <w:rFonts w:ascii="PT Astra Serif" w:eastAsia="Calibri" w:hAnsi="PT Astra Serif" w:cs="Times New Roman"/>
        </w:rPr>
        <w:t xml:space="preserve">" используется в значении, предусмотренном Федеральным </w:t>
      </w:r>
      <w:hyperlink r:id="rId8" w:history="1">
        <w:r w:rsidRPr="00914B97">
          <w:rPr>
            <w:rFonts w:ascii="PT Astra Serif" w:eastAsia="Calibri" w:hAnsi="PT Astra Serif" w:cs="Times New Roman"/>
          </w:rPr>
          <w:t>законом</w:t>
        </w:r>
      </w:hyperlink>
      <w:r w:rsidRPr="00914B97">
        <w:rPr>
          <w:rFonts w:ascii="PT Astra Serif" w:eastAsia="Calibri" w:hAnsi="PT Astra Serif" w:cs="Times New Roman"/>
        </w:rPr>
        <w:t xml:space="preserve">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bookmarkStart w:id="23" w:name="P34"/>
      <w:bookmarkEnd w:id="23"/>
      <w:r w:rsidRPr="00914B97">
        <w:rPr>
          <w:rFonts w:ascii="PT Astra Serif" w:eastAsia="Calibri" w:hAnsi="PT Astra Serif" w:cs="Times New Roman"/>
        </w:rPr>
        <w:t>3. 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 движения Министерства внутренних дел Российской Федерации;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 xml:space="preserve">4. Предусмотренное </w:t>
      </w:r>
      <w:hyperlink w:anchor="P34" w:history="1">
        <w:r w:rsidRPr="00914B97">
          <w:rPr>
            <w:rFonts w:ascii="PT Astra Serif" w:eastAsia="Calibri" w:hAnsi="PT Astra Serif" w:cs="Times New Roman"/>
          </w:rPr>
          <w:t>пунктом 3</w:t>
        </w:r>
      </w:hyperlink>
      <w:r w:rsidRPr="00914B97">
        <w:rPr>
          <w:rFonts w:ascii="PT Astra Serif" w:eastAsia="Calibri" w:hAnsi="PT Astra Serif" w:cs="Times New Roman"/>
        </w:rPr>
        <w:t xml:space="preserve"> 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настоящих Правил.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 xml:space="preserve">Предусмотренная </w:t>
      </w:r>
      <w:hyperlink w:anchor="P34" w:history="1">
        <w:r w:rsidRPr="00914B97">
          <w:rPr>
            <w:rFonts w:ascii="PT Astra Serif" w:eastAsia="Calibri" w:hAnsi="PT Astra Serif" w:cs="Times New Roman"/>
          </w:rPr>
          <w:t>пунктом 3</w:t>
        </w:r>
      </w:hyperlink>
      <w:r w:rsidRPr="00914B97">
        <w:rPr>
          <w:rFonts w:ascii="PT Astra Serif" w:eastAsia="Calibri" w:hAnsi="PT Astra Serif" w:cs="Times New Roman"/>
        </w:rPr>
        <w:t xml:space="preserve"> настоящих Правил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</w:t>
      </w:r>
      <w:hyperlink r:id="rId9" w:history="1">
        <w:r w:rsidRPr="00914B97">
          <w:rPr>
            <w:rFonts w:ascii="PT Astra Serif" w:eastAsia="Calibri" w:hAnsi="PT Astra Serif" w:cs="Times New Roman"/>
          </w:rPr>
          <w:t>Положением</w:t>
        </w:r>
      </w:hyperlink>
      <w:r w:rsidRPr="00914B97">
        <w:rPr>
          <w:rFonts w:ascii="PT Astra Serif" w:eastAsia="Calibri" w:hAnsi="PT Astra Serif" w:cs="Times New Roman"/>
        </w:rPr>
        <w:t xml:space="preserve">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 г. № 20 "Об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инспекции".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дат, и времени осуществления таких перевозок.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lastRenderedPageBreak/>
        <w:t>Такое уведомление подается до начала первой из указанных в нем перевозок.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>7. Если согласно графику движения,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и, если посадка (высадка) детей осуществляется через одну дверь автобуса.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>10. 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>12. 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bookmarkStart w:id="24" w:name="P49"/>
      <w:bookmarkEnd w:id="24"/>
      <w:r w:rsidRPr="00914B97">
        <w:rPr>
          <w:rFonts w:ascii="PT Astra Serif" w:eastAsia="Calibri" w:hAnsi="PT Astra Serif" w:cs="Times New Roman"/>
        </w:rP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>сопровождающих лиц с указанием их фамилии, имени, отчества (при наличии) и номера контактного телефона;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>медицинского работника с указанием его фамилии, имени, отчества (при наличии) и номера контактного телефона.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Контроль за соблюдением указанных требований возлагается на сопровождающих лиц.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>15. Список, содержащий корректировки, считается действительным, если он заверен подписью лица, назначенного: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bookmarkStart w:id="25" w:name="P58"/>
      <w:bookmarkEnd w:id="25"/>
      <w:r w:rsidRPr="00914B97">
        <w:rPr>
          <w:rFonts w:ascii="PT Astra Serif" w:eastAsia="Calibri" w:hAnsi="PT Astra Serif" w:cs="Times New Roman"/>
        </w:rP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bookmarkStart w:id="26" w:name="P59"/>
      <w:bookmarkEnd w:id="26"/>
      <w:r w:rsidRPr="00914B97">
        <w:rPr>
          <w:rFonts w:ascii="PT Astra Serif" w:eastAsia="Calibri" w:hAnsi="PT Astra Serif" w:cs="Times New Roman"/>
        </w:rPr>
        <w:t>17. К управлению автобусами, осуществляющими организованную перевозку группы детей, допускаются водители: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 xml:space="preserve">б) прошедшие </w:t>
      </w:r>
      <w:proofErr w:type="spellStart"/>
      <w:r w:rsidRPr="00914B97">
        <w:rPr>
          <w:rFonts w:ascii="PT Astra Serif" w:eastAsia="Calibri" w:hAnsi="PT Astra Serif" w:cs="Times New Roman"/>
        </w:rPr>
        <w:t>предрейсовый</w:t>
      </w:r>
      <w:proofErr w:type="spellEnd"/>
      <w:r w:rsidRPr="00914B97">
        <w:rPr>
          <w:rFonts w:ascii="PT Astra Serif" w:eastAsia="Calibri" w:hAnsi="PT Astra Serif" w:cs="Times New Roman"/>
        </w:rPr>
        <w:t xml:space="preserve">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</w:t>
      </w:r>
      <w:hyperlink r:id="rId10" w:history="1">
        <w:r w:rsidRPr="00914B97">
          <w:rPr>
            <w:rFonts w:ascii="PT Astra Serif" w:eastAsia="Calibri" w:hAnsi="PT Astra Serif" w:cs="Times New Roman"/>
          </w:rPr>
          <w:t>абзацем вторым пункта 2 статьи 20</w:t>
        </w:r>
      </w:hyperlink>
      <w:r w:rsidRPr="00914B97">
        <w:rPr>
          <w:rFonts w:ascii="PT Astra Serif" w:eastAsia="Calibri" w:hAnsi="PT Astra Serif" w:cs="Times New Roman"/>
        </w:rPr>
        <w:t xml:space="preserve"> Федерального закона "О безопасности дорожного движения";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lastRenderedPageBreak/>
        <w:t>в) не привлекавшийся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bookmarkStart w:id="27" w:name="P63"/>
      <w:bookmarkEnd w:id="27"/>
      <w:r w:rsidRPr="00914B97">
        <w:rPr>
          <w:rFonts w:ascii="PT Astra Serif" w:eastAsia="Calibri" w:hAnsi="PT Astra Serif" w:cs="Times New Roman"/>
        </w:rP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>а) пункте отправления;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>б) промежуточных пунктах посадки (высадки) (если имеются) детей и иных лиц, участвующих в организованной перевозке группы детей;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>в) пункте назначения;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>г) 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Контроль за соблюдением указанного требования возлагается на сопровождающих лиц.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 xml:space="preserve">22. 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 </w:t>
      </w:r>
      <w:hyperlink w:anchor="P59" w:history="1">
        <w:r w:rsidRPr="00914B97">
          <w:rPr>
            <w:rFonts w:ascii="PT Astra Serif" w:eastAsia="Calibri" w:hAnsi="PT Astra Serif" w:cs="Times New Roman"/>
          </w:rPr>
          <w:t>пункта 17</w:t>
        </w:r>
      </w:hyperlink>
      <w:r w:rsidRPr="00914B97">
        <w:rPr>
          <w:rFonts w:ascii="PT Astra Serif" w:eastAsia="Calibri" w:hAnsi="PT Astra Serif" w:cs="Times New Roman"/>
        </w:rPr>
        <w:t xml:space="preserve"> 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 автобуса и (или) водителя.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 xml:space="preserve">Подменный автобус должен соответствовать требованиям </w:t>
      </w:r>
      <w:hyperlink w:anchor="P58" w:history="1">
        <w:r w:rsidRPr="00914B97">
          <w:rPr>
            <w:rFonts w:ascii="PT Astra Serif" w:eastAsia="Calibri" w:hAnsi="PT Astra Serif" w:cs="Times New Roman"/>
          </w:rPr>
          <w:t>пункта 16</w:t>
        </w:r>
      </w:hyperlink>
      <w:r w:rsidRPr="00914B97">
        <w:rPr>
          <w:rFonts w:ascii="PT Astra Serif" w:eastAsia="Calibri" w:hAnsi="PT Astra Serif" w:cs="Times New Roman"/>
        </w:rPr>
        <w:t xml:space="preserve"> настоящих Правил, а подменный водитель - требованиям </w:t>
      </w:r>
      <w:hyperlink w:anchor="P59" w:history="1">
        <w:r w:rsidRPr="00914B97">
          <w:rPr>
            <w:rFonts w:ascii="PT Astra Serif" w:eastAsia="Calibri" w:hAnsi="PT Astra Serif" w:cs="Times New Roman"/>
          </w:rPr>
          <w:t>пункта 17</w:t>
        </w:r>
      </w:hyperlink>
      <w:r w:rsidRPr="00914B97">
        <w:rPr>
          <w:rFonts w:ascii="PT Astra Serif" w:eastAsia="Calibri" w:hAnsi="PT Astra Serif" w:cs="Times New Roman"/>
        </w:rPr>
        <w:t xml:space="preserve"> настоящих Правил.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 xml:space="preserve">При прибытии подменного автобуса и (или) подменного водителя документы, указанные в </w:t>
      </w:r>
      <w:hyperlink w:anchor="P63" w:history="1">
        <w:r w:rsidRPr="00914B97">
          <w:rPr>
            <w:rFonts w:ascii="PT Astra Serif" w:eastAsia="Calibri" w:hAnsi="PT Astra Serif" w:cs="Times New Roman"/>
          </w:rPr>
          <w:t>пункте 18</w:t>
        </w:r>
      </w:hyperlink>
      <w:r w:rsidRPr="00914B97">
        <w:rPr>
          <w:rFonts w:ascii="PT Astra Serif" w:eastAsia="Calibri" w:hAnsi="PT Astra Serif" w:cs="Times New Roman"/>
        </w:rPr>
        <w:t xml:space="preserve"> 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914B97" w:rsidRPr="00914B97" w:rsidRDefault="00914B97" w:rsidP="00914B97">
      <w:pPr>
        <w:spacing w:after="0" w:line="240" w:lineRule="auto"/>
        <w:ind w:firstLine="284"/>
        <w:jc w:val="both"/>
        <w:rPr>
          <w:rFonts w:ascii="PT Astra Serif" w:eastAsia="Calibri" w:hAnsi="PT Astra Serif" w:cs="Times New Roman"/>
        </w:rPr>
      </w:pPr>
      <w:r w:rsidRPr="00914B97">
        <w:rPr>
          <w:rFonts w:ascii="PT Astra Serif" w:eastAsia="Calibri" w:hAnsi="PT Astra Serif" w:cs="Times New Roman"/>
        </w:rPr>
        <w:t xml:space="preserve">23. Оригиналы документов, указанных в </w:t>
      </w:r>
      <w:hyperlink w:anchor="P34" w:history="1">
        <w:r w:rsidRPr="00914B97">
          <w:rPr>
            <w:rFonts w:ascii="PT Astra Serif" w:eastAsia="Calibri" w:hAnsi="PT Astra Serif" w:cs="Times New Roman"/>
          </w:rPr>
          <w:t>пунктах 3</w:t>
        </w:r>
      </w:hyperlink>
      <w:r w:rsidRPr="00914B97">
        <w:rPr>
          <w:rFonts w:ascii="PT Astra Serif" w:eastAsia="Calibri" w:hAnsi="PT Astra Serif" w:cs="Times New Roman"/>
        </w:rPr>
        <w:t xml:space="preserve">, </w:t>
      </w:r>
      <w:hyperlink w:anchor="P49" w:history="1">
        <w:r w:rsidRPr="00914B97">
          <w:rPr>
            <w:rFonts w:ascii="PT Astra Serif" w:eastAsia="Calibri" w:hAnsi="PT Astra Serif" w:cs="Times New Roman"/>
          </w:rPr>
          <w:t>13</w:t>
        </w:r>
      </w:hyperlink>
      <w:r w:rsidRPr="00914B97">
        <w:rPr>
          <w:rFonts w:ascii="PT Astra Serif" w:eastAsia="Calibri" w:hAnsi="PT Astra Serif" w:cs="Times New Roman"/>
        </w:rPr>
        <w:t xml:space="preserve"> и </w:t>
      </w:r>
      <w:hyperlink w:anchor="P63" w:history="1">
        <w:r w:rsidRPr="00914B97">
          <w:rPr>
            <w:rFonts w:ascii="PT Astra Serif" w:eastAsia="Calibri" w:hAnsi="PT Astra Serif" w:cs="Times New Roman"/>
          </w:rPr>
          <w:t>18</w:t>
        </w:r>
      </w:hyperlink>
      <w:r w:rsidRPr="00914B97">
        <w:rPr>
          <w:rFonts w:ascii="PT Astra Serif" w:eastAsia="Calibri" w:hAnsi="PT Astra Serif" w:cs="Times New Roman"/>
        </w:rPr>
        <w:t xml:space="preserve"> 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52438D" w:rsidRDefault="0052438D">
      <w:bookmarkStart w:id="28" w:name="_GoBack"/>
      <w:bookmarkEnd w:id="28"/>
    </w:p>
    <w:sectPr w:rsidR="0052438D" w:rsidSect="00914B9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2916"/>
    <w:multiLevelType w:val="multilevel"/>
    <w:tmpl w:val="DC08D4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A6"/>
    <w:rsid w:val="0052438D"/>
    <w:rsid w:val="006D05A6"/>
    <w:rsid w:val="0091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071F-17C5-40B8-A56E-EED068BE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D717035FF49F2BAE28F539E47E57A36DB25F4B50C337A09FDADA5823295C3E6CE701EAB1EE5365C948059416E09F62D64469DFA310CF0zAg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5D717035FF49F2BAE28F539E47E57A36D422FBBD0E337A09FDADA5823295C3E6CE701BAF1AEE610DDB8105043B1AF72B64449BE6z3g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5D717035FF49F2BAE28F539E47E57A36D426FABF03337A09FDADA5823295C3E6CE701EAB1EE5365A948059416E09F62D64469DFA310CF0zAg6G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36571.1000" TargetMode="External"/><Relationship Id="rId10" Type="http://schemas.openxmlformats.org/officeDocument/2006/relationships/hyperlink" Target="consultantplus://offline/ref=8D5D717035FF49F2BAE28F539E47E57A36DB24FDBE0D337A09FDADA5823295C3E6CE701DAA1AEE610DDB8105043B1AF72B64449BE6z3g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5D717035FF49F2BAE28F539E47E57A36D728FDBE09337A09FDADA5823295C3E6CE701EAB1EE53555948059416E09F62D64469DFA310CF0zAg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6117</Words>
  <Characters>34873</Characters>
  <Application>Microsoft Office Word</Application>
  <DocSecurity>0</DocSecurity>
  <Lines>290</Lines>
  <Paragraphs>81</Paragraphs>
  <ScaleCrop>false</ScaleCrop>
  <Company/>
  <LinksUpToDate>false</LinksUpToDate>
  <CharactersWithSpaces>40909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2</cp:revision>
  <dcterms:created xsi:type="dcterms:W3CDTF">2021-06-30T11:25:00Z</dcterms:created>
  <dcterms:modified xsi:type="dcterms:W3CDTF">2021-06-30T11:26:00Z</dcterms:modified>
</cp:coreProperties>
</file>