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97" w:rsidRPr="00914B97" w:rsidRDefault="00914B97" w:rsidP="00914B97">
      <w:pPr>
        <w:spacing w:after="0" w:line="240" w:lineRule="auto"/>
        <w:ind w:left="7080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Приложение № 1</w:t>
      </w:r>
    </w:p>
    <w:p w:rsidR="00914B97" w:rsidRPr="00914B97" w:rsidRDefault="00914B97" w:rsidP="00914B97">
      <w:pPr>
        <w:spacing w:after="0" w:line="240" w:lineRule="auto"/>
        <w:ind w:left="7080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к Договору № _____</w:t>
      </w:r>
    </w:p>
    <w:p w:rsidR="00914B97" w:rsidRPr="00914B97" w:rsidRDefault="00914B97" w:rsidP="00914B97">
      <w:pPr>
        <w:spacing w:after="0" w:line="240" w:lineRule="auto"/>
        <w:ind w:left="7080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от «___» _______ 2021 г.</w:t>
      </w:r>
    </w:p>
    <w:p w:rsidR="00914B97" w:rsidRPr="00914B97" w:rsidRDefault="00914B97" w:rsidP="00914B97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РЕКОМЕНДАЦИИ ПРИ СОСТАВЛЕНИИ ОТЧЕТА О ЦЕЛЕВОМ ИСПОЛЬЗОВАНИИ ДЕНЕЖНЫХ СРЕДСТВ</w:t>
      </w:r>
    </w:p>
    <w:p w:rsidR="00914B97" w:rsidRPr="00914B97" w:rsidRDefault="00914B97" w:rsidP="00914B9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ind w:left="-993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1. ДОКУМЕНТЫ, БЕЗ КОТОРЫХ ОТЧЕТ НЕ ПРИНИМАЕТСЯ: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1.1. Договор, с подписью </w:t>
      </w: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(оригинал);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1.2. Акт сдачи-приемки оказанных услуг с подписью </w:t>
      </w: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(оригинал);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1.3. Оригинал итоговых </w:t>
      </w: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ПРОТОКОЛОВ</w:t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соревнований с печатями и подписями организаторов соревнований, итоговые протоколы международных соревнований могут быть заверены общероссийскими федерациями по виду спорта. В случае если итоговые протоколы имеют большое количество страниц (30 и более) прикладывается первая страница итогового протокола, далее страницы с дисциплинами, где участвовали спортсмены и последняя страница с подписями и печатями. Выписки из протоколов к отчету не принимаются;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1.4. К отчету должен быть предоставлен заполненный </w:t>
      </w: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ОТЧЕТ о проведении тренировочного мероприятия (ТМ</w:t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) и/или </w:t>
      </w: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ОТЧЕТ</w:t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о подготовке и участии в соревнованиях.</w:t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Все пункты данных отчетов обязательны к заполнению;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1.5. Отчет о целевом использовании денежных средств заполненный ответственным лицом с приложением оправдательных документов, подтверждающих фактические расходы.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2.  ТРЕБОВАНИЯ К СОСТАВЛЕНИЮ ОТЧЕТА: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2.1. Все расходы должны ОСУЩЕСТВЛЯТЬСЯ в соответствии с утвержденной сметой. Отклонения от сметы, списков участников, сроков, маршрута могут приниматься к учету только по решению директора ГАУ ЯНАО ЦСП при наличии объяснительной записки (с указанием веских причин отклонений с приложением оправдательных документов) на его имя.</w:t>
      </w:r>
      <w:r w:rsidRPr="00914B97">
        <w:rPr>
          <w:rFonts w:ascii="PT Astra Serif" w:eastAsia="Times New Roman" w:hAnsi="PT Astra Serif" w:cs="Times New Roman"/>
          <w:b/>
          <w:color w:val="FF0000"/>
          <w:sz w:val="20"/>
          <w:szCs w:val="20"/>
          <w:lang w:eastAsia="ru-RU"/>
        </w:rPr>
        <w:t xml:space="preserve"> </w:t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 случае отсутствия объяснительной, расходы принимаются, согласно утвержденной сметы (все сомнительные и непонятные документы к отчету не принимаются; по сомнительным и подложным документам запросы направляются в органы внутренних дел для разбирательства).  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2.2. Оправдательные документы должны быть подклеены, пронумерованы и вписаны в отчет о целевом использовании денежных средств по группам (пример: транспортные расходы, сборы, проживание, питание).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2.3. Возврат документов, не принятых к учету, осуществляется по письменному заявлению ответственного лица, путем пересылки по почте заказным письмом.</w:t>
      </w:r>
    </w:p>
    <w:p w:rsidR="00914B97" w:rsidRPr="00914B97" w:rsidRDefault="00914B97" w:rsidP="00914B97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ПЕРВИЧНЫЕ ДОКУМЕНТЫ ПРИНИМАЕМЫЕ К УЧЕТУ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bookmarkStart w:id="0" w:name="sub_1002"/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3.1. </w:t>
      </w: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Транспортные расходы</w:t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(включая услуги по оформлению проездных документов, по бронированию, расходы за пользование постельными принадлежностями, питания, включаемого в стоимость билета) воздушным, железнодорожным, водным и автомобильным транспортом общего пользования </w:t>
      </w:r>
      <w:r w:rsidRPr="00914B97">
        <w:rPr>
          <w:rFonts w:ascii="PT Astra Serif" w:eastAsia="Times New Roman" w:hAnsi="PT Astra Serif" w:cs="Times New Roman"/>
          <w:b/>
          <w:sz w:val="20"/>
          <w:szCs w:val="20"/>
          <w:u w:val="single"/>
          <w:lang w:eastAsia="ru-RU"/>
        </w:rPr>
        <w:t>(кроме такси)</w:t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возмещаются государственным учреждением в размере фактических расходов, </w:t>
      </w:r>
      <w:r w:rsidRPr="00914B97">
        <w:rPr>
          <w:rFonts w:ascii="PT Astra Serif" w:eastAsia="Times New Roman" w:hAnsi="PT Astra Serif" w:cs="Times New Roman"/>
          <w:b/>
          <w:sz w:val="20"/>
          <w:szCs w:val="20"/>
          <w:u w:val="single"/>
          <w:lang w:eastAsia="ru-RU"/>
        </w:rPr>
        <w:t>за исключением расходов на страхования жизни и багажа</w:t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, подтвержденных проездными документами, по следующим нормам: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bookmarkStart w:id="1" w:name="sub_10021"/>
      <w:bookmarkEnd w:id="0"/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3.1.1. воздушным транспортом - по тарифу экономического класса;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bookmarkStart w:id="2" w:name="sub_10022"/>
      <w:bookmarkEnd w:id="1"/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3.1.2. водным (морским, речным) транспортом - по тарифу экономического класса </w:t>
      </w:r>
      <w:bookmarkEnd w:id="2"/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3.1.3. железнодорожным транспортом - в вагоне повышенной комфортности, отнесенном к вагону экономического класса, с четырехместными купе категории «К» или в вагоне категории «С» с местами для сидения.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bookmarkStart w:id="3" w:name="sub_1004"/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3.1.4. транспортом общего пользования </w:t>
      </w:r>
      <w:r w:rsidRPr="00914B97">
        <w:rPr>
          <w:rFonts w:ascii="PT Astra Serif" w:eastAsia="Times New Roman" w:hAnsi="PT Astra Serif" w:cs="Times New Roman"/>
          <w:b/>
          <w:sz w:val="20"/>
          <w:szCs w:val="20"/>
          <w:u w:val="single"/>
          <w:lang w:eastAsia="ru-RU"/>
        </w:rPr>
        <w:t>(кроме такси)</w:t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к станции, пристани, аэропорту по существующей в данной местности стоимости проезда при наличии документов (билетов</w:t>
      </w:r>
      <w:bookmarkStart w:id="4" w:name="sub_10023"/>
      <w:bookmarkEnd w:id="3"/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).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3.2. В случае изменения срока проведения спортивного мероприятия или его отмены, при условиях, что подотчетным лицом приобретены проездные документы, предусматривающим условие о невозврате провозной платы и (или) требуется приобретение проездных документов к месту спортивного мероприятия и обратно с учетом изменения срока проведения, ответственному лицу возмещаются расходы с учетом понесенных расходов по их приобретению.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bookmarkStart w:id="5" w:name="sub_1005"/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ВНИМАНИЕ: </w:t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При отсутствии проездных документов (билетов) или документов, выданных транспортными организациями, подтверждающих информацию, содержащуюся в проездных документах (билетах) такие документы к учету (оплате) не принимаются.</w:t>
      </w:r>
      <w:bookmarkEnd w:id="4"/>
      <w:bookmarkEnd w:id="5"/>
    </w:p>
    <w:tbl>
      <w:tblPr>
        <w:tblpPr w:leftFromText="180" w:rightFromText="180" w:vertAnchor="text" w:horzAnchor="margin" w:tblpY="31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930"/>
      </w:tblGrid>
      <w:tr w:rsidR="00914B97" w:rsidRPr="00914B97" w:rsidTr="00EA4A5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97" w:rsidRPr="00914B97" w:rsidRDefault="00914B97" w:rsidP="00914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АВИА И Ж/Д ТРАНСПОРТ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97" w:rsidRPr="00914B97" w:rsidRDefault="00914B97" w:rsidP="00914B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Железнодорожные и авиабилеты эконом класса; электронные билеты с обязательным приложением посадочных талонов, квитанции сборов по приобретению билетов </w:t>
            </w:r>
            <w:r w:rsidRPr="00914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(документы принимаются только от транспортных компаний: РЖД, Авиакомпании).</w:t>
            </w: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914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При потере посадочных талонов, справки к учету не принимаются! В случае изменения маршрута, срока выезда по причине отсутствия билетов необходимо подтвердить справкой от транспортной компании, при ее отсутствии расходы не принимаются к учету.</w:t>
            </w:r>
          </w:p>
        </w:tc>
      </w:tr>
      <w:tr w:rsidR="00914B97" w:rsidRPr="00914B97" w:rsidTr="00EA4A5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97" w:rsidRPr="00914B97" w:rsidRDefault="00914B97" w:rsidP="00914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ТРАНСФЕР (НАЙМ АВТОБУСА, АВТОМОБИЛЯ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97" w:rsidRPr="00914B97" w:rsidRDefault="00914B97" w:rsidP="00914B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1.Договор на оказание услуг, подписанный обеими сторонами (обязательно должна быть прописана дата оказания услуги, маршрут, сумма, список пассажиров, вид транспорта</w:t>
            </w:r>
            <w:r w:rsidRPr="00914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дата окончания действия договора должна соответствовать датам оказания услуг), счет-фактура, акт выполненных работ, кассовый чек или другой документ подтверждающий факт оплаты, квитанция о перечислении денежных средств на расчетный счет исполнителя услуги. Заказчиком в договоре выступает ответственное лицо, которому перечислялись денежные средства.</w:t>
            </w:r>
          </w:p>
          <w:p w:rsidR="00914B97" w:rsidRPr="00914B97" w:rsidRDefault="00914B97" w:rsidP="00914B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 Заверенные копии свидетельства о регистрации организации/ИП, копии выписки из ЕГРЮЛ/ЕГРИП из налогового органа (в котором должен быть указан вид экономической деятельности на право оказания транспортных услуг), копия лицензии на осуществление пассажирских перевозок</w:t>
            </w:r>
            <w:r w:rsidRPr="00914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 В случае, если организация по виду экономической деятельности не осуществляет транспортные услуги, документы не принимаются к учету.</w:t>
            </w: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914B97" w:rsidRPr="00914B97" w:rsidRDefault="00914B97" w:rsidP="00914B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3.</w:t>
            </w:r>
            <w:r w:rsidRPr="00914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Расходы на такси к учету не принимаются!</w:t>
            </w:r>
          </w:p>
        </w:tc>
      </w:tr>
    </w:tbl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lastRenderedPageBreak/>
        <w:t>4. ПРОЖИВАНИЕ (ПАНСИОН):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214"/>
      </w:tblGrid>
      <w:tr w:rsidR="00914B97" w:rsidRPr="00914B97" w:rsidTr="00EA4A5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97" w:rsidRPr="00914B97" w:rsidRDefault="00914B97" w:rsidP="00914B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 УСЛУГИ ГОСТИНИЦЫ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Заключается Договор </w:t>
            </w: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между Заказчиком и исполнителем путем составления документа, подписанного двумя сторонами, который должен содержать:</w:t>
            </w:r>
          </w:p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а) наименование исполнителя (для индивидуальных предпринимателей - фамилию, имя, отчество (если имеется), ОГРН, ИНН;</w:t>
            </w:r>
          </w:p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б) сведения о заказчике;</w:t>
            </w:r>
          </w:p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в) сведения о гостинице, категории, предоставляемом номере (месте в номере) и об адресе гостиницы;</w:t>
            </w:r>
          </w:p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г) сведения о категории номера, цене номера (места в номере) количество номеров (мест в номере);</w:t>
            </w:r>
          </w:p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д) период проживания в гостинице;</w:t>
            </w:r>
          </w:p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е) время заезда и время выезда (расчётный час);</w:t>
            </w:r>
          </w:p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ж) иные необходимые сведения (по усмотрению исполнителя).</w:t>
            </w:r>
          </w:p>
          <w:p w:rsidR="00914B97" w:rsidRPr="00914B97" w:rsidRDefault="00914B97" w:rsidP="00914B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При осуществлении расчётов исполнитель выдаёт заказчику кассовый чек или бланк строгой отчётности в соответствии с </w:t>
            </w:r>
            <w:r w:rsidRPr="00914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Требования постановления Правительства РФ от 18.11.2020 г. № 1853 «Об утверждении правил предоставления гостиничных услуг в Российской Федерации» </w:t>
            </w:r>
          </w:p>
          <w:p w:rsidR="00914B97" w:rsidRPr="00914B97" w:rsidRDefault="00914B97" w:rsidP="00914B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Бланк строгой отчетности, </w:t>
            </w: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изготовленный типографским способом, имеющий шестизначную нумерацию, на котором должны быть все реквизиты гостиницы, печать, ФИО проживающего (правильное) сроки проживания, стоимость за сутки. </w:t>
            </w:r>
          </w:p>
        </w:tc>
      </w:tr>
      <w:tr w:rsidR="00914B97" w:rsidRPr="00914B97" w:rsidTr="00EA4A5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97" w:rsidRPr="00914B97" w:rsidRDefault="00914B97" w:rsidP="00914B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 ИНЫЕ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97" w:rsidRPr="00914B97" w:rsidRDefault="00914B97" w:rsidP="00914B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При проживании в организациях, не имеющих вида деятельности «гостиничные услуги»</w:t>
            </w: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СДЮСШОР, вид деятельности, которых ПРОЧАЯ ДЕЯТЕЛЬНОСТЬ В ОБЛАСТИ СПОРТА -договор заключается на оказание </w:t>
            </w:r>
            <w:r w:rsidRPr="00914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услуг по организации спортивного мероприятия </w:t>
            </w: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(указать какие конкретно услуги включают: проживание, предоставление спортивного сооружения или др.) все остальные требования читать в п. 1.   </w:t>
            </w:r>
          </w:p>
          <w:p w:rsidR="00914B97" w:rsidRPr="00914B97" w:rsidRDefault="00914B97" w:rsidP="00914B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При осуществлении расчётов исполнитель выдаёт потребителю кассовый чек и документ, оформленный на бланке строгой отчётности с включением полного списка проживающих.</w:t>
            </w:r>
          </w:p>
        </w:tc>
      </w:tr>
      <w:tr w:rsidR="00914B97" w:rsidRPr="00914B97" w:rsidTr="00EA4A5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97" w:rsidRPr="00914B97" w:rsidRDefault="00914B97" w:rsidP="00914B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914B97" w:rsidRPr="00914B97" w:rsidRDefault="00914B97" w:rsidP="00914B97">
            <w:pPr>
              <w:spacing w:after="0" w:line="240" w:lineRule="auto"/>
              <w:ind w:right="-108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ВНИМАНИЕ: </w:t>
            </w:r>
          </w:p>
          <w:p w:rsidR="00914B97" w:rsidRPr="00914B97" w:rsidRDefault="00914B97" w:rsidP="00914B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97" w:rsidRPr="00914B97" w:rsidRDefault="00914B97" w:rsidP="00914B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Заверенные копии свидетельства о регистрации организации/ИП, копии выписки из ЕГРЮЛ/ЕГРИП из налогового органа (в котором должен быть указан вид экономической деятельности на право оказания услуг сдачи жилого помещения). </w:t>
            </w:r>
          </w:p>
          <w:p w:rsidR="00914B97" w:rsidRPr="00914B97" w:rsidRDefault="00914B97" w:rsidP="00914B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В случае, если организация по виду экономической деятельности не осуществляет данные услуги, документы не принимаются к учету. </w:t>
            </w:r>
          </w:p>
        </w:tc>
      </w:tr>
    </w:tbl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4.1. В случае, если по условиям Положения о спортивном мероприятии или вызове проводящая сторона обеспечивает проживание и (или) питание, такие расходы не оплачиваются ГАУ ЯНАО «ЦСП».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4.2. Расходы по найму жилых помещений возмещаются учреждением в размере не более 6000 рублей.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bookmarkStart w:id="6" w:name="sub_1011"/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4.3. В случае вынужденной остановки в пути по не зависящим от исполнителя обстоятельствам дополнительно понесенные расходы за время остановки выплачиваются при представлении документов, подтверждающих факт вынужденной остановки в пути.</w:t>
      </w:r>
      <w:bookmarkEnd w:id="6"/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В этом случае возмещаются расходы по найму жилого помещения, подтвержденные соответствующими документами, а также расходы по питанию (организации питания несовершеннолетних) но не выше нормы, установленной, пунктом 4.2.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bookmarkStart w:id="7" w:name="sub_1013"/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4.4. Фактический срок пребывания в месте проведения спортивного мероприятия определяется по проездным документам, представляемым Исполнителем по окончанию спортивного мероприятия.</w:t>
      </w:r>
    </w:p>
    <w:bookmarkEnd w:id="7"/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5. ПИТАНИЕ: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5.1 Подтверждающим документом расходов на питание является ведомость на питание или ведомость на организацию питания несовершеннолетних участников. При отсутствии подписей участников и ответственного лица, ведомость не принимается к учету. На несовершеннолетних и совершеннолетних участников ведомости оформляются отдельные.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781"/>
      </w:tblGrid>
      <w:tr w:rsidR="00914B97" w:rsidRPr="00914B97" w:rsidTr="00EA4A59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4B97" w:rsidRPr="00914B97" w:rsidRDefault="00914B97" w:rsidP="00914B97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дни соревнований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97" w:rsidRPr="00914B97" w:rsidRDefault="00914B97" w:rsidP="00914B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 Денежные средства на питание в дни соревнований и официальной тренировки выдаются в размере 1050 рублей в дни официальных спортивных соревнованиях.</w:t>
            </w:r>
          </w:p>
          <w:p w:rsidR="00914B97" w:rsidRPr="00914B97" w:rsidRDefault="00914B97" w:rsidP="00914B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 День приезда, день отъезда для участия в спортивном мероприятии оплачивается в размере 700,00 рублей.</w:t>
            </w:r>
          </w:p>
          <w:p w:rsidR="00914B97" w:rsidRPr="00914B97" w:rsidRDefault="00914B97" w:rsidP="00914B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Если спортсмен по каким-либо причинам не участвовал в соревновании (болезнь и др.), то денежные средства выдаются в размере </w:t>
            </w:r>
            <w:r w:rsidRPr="00914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700 рублей</w:t>
            </w: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 Причины подтверждаются документально (объяснительная + медицинская справка и т.п.)</w:t>
            </w:r>
          </w:p>
        </w:tc>
      </w:tr>
      <w:tr w:rsidR="00914B97" w:rsidRPr="00914B97" w:rsidTr="00EA4A59">
        <w:trPr>
          <w:cantSplit/>
          <w:trHeight w:val="3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97" w:rsidRPr="00914B97" w:rsidRDefault="00914B97" w:rsidP="00914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дороге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97" w:rsidRPr="00914B97" w:rsidRDefault="00914B97" w:rsidP="00914B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Денежные средства на питание в период, проведенный в пути, подтверждаемый проездными документами выдаются в размере </w:t>
            </w:r>
            <w:r w:rsidRPr="00914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700.00 рублей</w:t>
            </w: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914B97" w:rsidRPr="00914B97" w:rsidTr="00EA4A59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4B97" w:rsidRPr="00914B97" w:rsidRDefault="00914B97" w:rsidP="00914B97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Организованное питание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97" w:rsidRPr="00914B97" w:rsidRDefault="00914B97" w:rsidP="00914B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1.Договор,</w:t>
            </w:r>
            <w:r w:rsidRPr="00914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подписанный обеими сторонами на оказание услуг, счет-фактура, акт выполненных работ, кассовый чек или другой документ подтверждающий оплату услуги, квитанция о перечислении денежных средств на расчетный счет исполнителя услуги. Заказчиком в договоре выступает ответственное лицо, которому перечислялись денежные средства.</w:t>
            </w:r>
          </w:p>
          <w:p w:rsidR="00914B97" w:rsidRPr="00914B97" w:rsidRDefault="00914B97" w:rsidP="00914B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2.Заверенные копии свидетельства о регистрации лица предоставляющего услуги, копии выписки из ЕГРЮЛ/ЕГРИП из налогового органа (в котором должен быть указан вид экономической деятельности на право оказания услуг общественного питания). </w:t>
            </w:r>
            <w:r w:rsidRPr="00914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Если организация по виду экономической деятельности не осуществляет данные услуги, документы не принимаются к учету.</w:t>
            </w: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914B97" w:rsidRPr="00914B97" w:rsidRDefault="00914B97" w:rsidP="00914B97">
      <w:pPr>
        <w:spacing w:after="0" w:line="240" w:lineRule="auto"/>
        <w:ind w:left="360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6. ПРОЧИЕ УСЛУГИ И РАСХОДЫ: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781"/>
      </w:tblGrid>
      <w:tr w:rsidR="00914B97" w:rsidRPr="00914B97" w:rsidTr="00EA4A59">
        <w:trPr>
          <w:cantSplit/>
          <w:trHeight w:val="14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4B97" w:rsidRPr="00914B97" w:rsidRDefault="00914B97" w:rsidP="00914B97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lastRenderedPageBreak/>
              <w:t>Аренда спортивных сооружений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97" w:rsidRPr="00914B97" w:rsidRDefault="00914B97" w:rsidP="00914B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1.Договор на оказание услуг, счет-фактура, акт выполненных работ, кассовый чек или другой документ подтверждающий оплату услуги, квитанция о перечислении денежных средств на расчетный счет исполнителя услуги. Заказчиком в договоре выступает ответственное лицо, которому перечислялись денежные средства.</w:t>
            </w:r>
          </w:p>
          <w:p w:rsidR="00914B97" w:rsidRPr="00914B97" w:rsidRDefault="00914B97" w:rsidP="00914B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2.Заверенные копии свидетельства о регистрации лица предоставляющего услуги, копии выписки из ЕГРЮЛ/ЕГРИП из налогового органа (в котором должен быть указан вид экономической деятельности на право оказания услуг аренды спортсооружений). </w:t>
            </w:r>
            <w:r w:rsidRPr="00914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Если организация по виду экономической деятельности не осуществляет данные услуги, документы не принимаются к учету.</w:t>
            </w: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14B97" w:rsidRPr="00914B97" w:rsidTr="00EA4A59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4B97" w:rsidRPr="00914B97" w:rsidRDefault="00914B97" w:rsidP="00914B97">
            <w:pPr>
              <w:spacing w:after="0" w:line="240" w:lineRule="auto"/>
              <w:ind w:left="113" w:right="113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Стартовые (турнирные) взносы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97" w:rsidRPr="00914B97" w:rsidRDefault="00914B97" w:rsidP="00914B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1.Размер и необходимость оплаты регламентируется Нормативными документами общероссийских федераций по видам спорта, положением и регламентом о соревновании. 2.Квитанция к ПКО с печатью, кассовый чек, квитанции о перечислении денежных средств. Квитанция к ПКО должна содержать обязательные реквизиты: наименование организации, ИНН, печать, подписи кассира, главного бухгалтера, в назначении платежа отражается «оплата стартового взноса, турнирного, или взноса за участие в соревнованиях и количество спортсменов) с другими формулировками о назначении платежа расходы не принимаются к учету и не оплачиваются.</w:t>
            </w:r>
          </w:p>
        </w:tc>
      </w:tr>
      <w:tr w:rsidR="00914B97" w:rsidRPr="00914B97" w:rsidTr="00EA4A59">
        <w:trPr>
          <w:cantSplit/>
          <w:trHeight w:val="12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4B97" w:rsidRPr="00914B97" w:rsidRDefault="00914B97" w:rsidP="00914B97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Страхование</w:t>
            </w:r>
          </w:p>
          <w:p w:rsidR="00914B97" w:rsidRPr="00914B97" w:rsidRDefault="00914B97" w:rsidP="00914B97">
            <w:pPr>
              <w:spacing w:after="0" w:line="240" w:lineRule="auto"/>
              <w:ind w:left="113" w:right="113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97" w:rsidRPr="00914B97" w:rsidRDefault="00914B97" w:rsidP="00914B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Компенсация расходов по страхованию от несчастных случаев и болезней членов спортивных сборных команд автономного округа при прохождении тренировочных мероприятиях и участии в спортивных мероприятиях осуществляется в </w:t>
            </w:r>
            <w:r w:rsidRPr="00914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Порядке, и в размерах</w:t>
            </w: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, утвержденным </w:t>
            </w:r>
            <w:r w:rsidRPr="00914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постановлением Правительства ЯНАО</w:t>
            </w:r>
            <w:r w:rsidRPr="00914B97">
              <w:rPr>
                <w:rFonts w:ascii="PT Astra Serif" w:eastAsia="Times New Roman" w:hAnsi="PT Astra Serif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914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от 29 октября 2015 года № 1032-П, </w:t>
            </w: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подтверждающие документы (копия договора страхования, копия полиса страхования, и др.). </w:t>
            </w:r>
          </w:p>
        </w:tc>
      </w:tr>
    </w:tbl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18"/>
          <w:szCs w:val="18"/>
          <w:lang w:eastAsia="ru-RU"/>
        </w:rPr>
      </w:pPr>
      <w:r w:rsidRPr="00914B97">
        <w:rPr>
          <w:rFonts w:ascii="PT Astra Serif" w:eastAsia="Times New Roman" w:hAnsi="PT Astra Serif" w:cs="Times New Roman"/>
          <w:b/>
          <w:bCs/>
          <w:sz w:val="18"/>
          <w:szCs w:val="18"/>
          <w:lang w:eastAsia="ru-RU"/>
        </w:rPr>
        <w:t xml:space="preserve">7. РАСХОДЫ ПРИ ВЫЕЗДЕ ЗА ПРЕДЕЛЫ РОССИЙСКОЙ ФЕДЕРАЦИИ 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064"/>
      </w:tblGrid>
      <w:tr w:rsidR="00914B97" w:rsidRPr="00914B97" w:rsidTr="00EA4A59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4B97" w:rsidRPr="00914B97" w:rsidRDefault="00914B97" w:rsidP="00914B97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Расходы при выезде за пределы России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97" w:rsidRPr="00914B97" w:rsidRDefault="00914B97" w:rsidP="00914B97">
            <w:pPr>
              <w:spacing w:after="0" w:line="240" w:lineRule="auto"/>
              <w:ind w:firstLine="317"/>
              <w:jc w:val="both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  <w:bookmarkStart w:id="8" w:name="sub_1024"/>
            <w:r w:rsidRPr="00914B9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1. </w:t>
            </w:r>
            <w:r w:rsidRPr="00914B97">
              <w:rPr>
                <w:rFonts w:ascii="PT Astra Serif" w:eastAsia="Times New Roman" w:hAnsi="PT Astra Serif" w:cs="Times New Roman"/>
                <w:b/>
                <w:sz w:val="19"/>
                <w:szCs w:val="19"/>
                <w:lang w:eastAsia="ru-RU"/>
              </w:rPr>
              <w:t>Расходы по проезду</w:t>
            </w:r>
            <w:r w:rsidRPr="00914B97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 xml:space="preserve"> на территории иностранных государств возмещаются ему в том же порядке, что и при следовании в пределах территории Российской Федерации.</w:t>
            </w:r>
          </w:p>
          <w:p w:rsidR="00914B97" w:rsidRPr="00914B97" w:rsidRDefault="00914B97" w:rsidP="00914B97">
            <w:pPr>
              <w:spacing w:after="0" w:line="240" w:lineRule="auto"/>
              <w:ind w:firstLine="317"/>
              <w:jc w:val="both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  <w:bookmarkStart w:id="9" w:name="sub_1025"/>
            <w:bookmarkEnd w:id="8"/>
            <w:r w:rsidRPr="00914B97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 xml:space="preserve">При следовании на территорию иностранного государства Исполнителю дополнительно возмещаются расходы на оформление служебного заграничного паспорта, визы и других выездных документов, обязательные консульские и иные обязательные платежи, и сборы, на основании документов, подтверждающих эти расходы. </w:t>
            </w:r>
          </w:p>
          <w:bookmarkEnd w:id="9"/>
          <w:p w:rsidR="00914B97" w:rsidRPr="00914B97" w:rsidRDefault="00914B97" w:rsidP="00914B97">
            <w:pPr>
              <w:spacing w:after="0" w:line="240" w:lineRule="auto"/>
              <w:ind w:firstLine="317"/>
              <w:jc w:val="both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 xml:space="preserve">2. </w:t>
            </w:r>
            <w:r w:rsidRPr="00914B97">
              <w:rPr>
                <w:rFonts w:ascii="PT Astra Serif" w:eastAsia="Times New Roman" w:hAnsi="PT Astra Serif" w:cs="Times New Roman"/>
                <w:b/>
                <w:sz w:val="19"/>
                <w:szCs w:val="19"/>
                <w:lang w:eastAsia="ru-RU"/>
              </w:rPr>
              <w:t>Расходы по найму жилого помещения</w:t>
            </w:r>
            <w:r w:rsidRPr="00914B97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 xml:space="preserve"> при направлении на территории иностранных государств принимаются по официальному курсу, установленному Центральным банком Российской Федерации на дату перечисления аванса (при оплате наличными - справка об обмене валют после перечисления аванса) в размере, не превышающем предельные нормы, установленные </w:t>
            </w:r>
            <w:hyperlink r:id="rId5" w:history="1">
              <w:r w:rsidRPr="00914B97">
                <w:rPr>
                  <w:rFonts w:ascii="PT Astra Serif" w:eastAsia="Times New Roman" w:hAnsi="PT Astra Serif" w:cs="Times New Roman"/>
                  <w:b/>
                  <w:bCs/>
                  <w:color w:val="106BBE"/>
                  <w:sz w:val="19"/>
                  <w:szCs w:val="19"/>
                  <w:lang w:eastAsia="ru-RU"/>
                </w:rPr>
                <w:t>приложением</w:t>
              </w:r>
            </w:hyperlink>
            <w:r w:rsidRPr="00914B97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 xml:space="preserve"> к приказу Министерства финансов Российской Федерации от 02 августа 2004 года N 64н.</w:t>
            </w:r>
          </w:p>
          <w:p w:rsidR="00914B97" w:rsidRPr="00914B97" w:rsidRDefault="00914B97" w:rsidP="00914B97">
            <w:pPr>
              <w:spacing w:after="0" w:line="240" w:lineRule="auto"/>
              <w:ind w:firstLine="317"/>
              <w:jc w:val="both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 xml:space="preserve">3. </w:t>
            </w:r>
            <w:r w:rsidRPr="00914B97">
              <w:rPr>
                <w:rFonts w:ascii="PT Astra Serif" w:eastAsia="Times New Roman" w:hAnsi="PT Astra Serif" w:cs="Times New Roman"/>
                <w:b/>
                <w:sz w:val="19"/>
                <w:szCs w:val="19"/>
                <w:lang w:eastAsia="ru-RU"/>
              </w:rPr>
              <w:t>Расходы по обеспечению питанием</w:t>
            </w:r>
            <w:r w:rsidRPr="00914B97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 xml:space="preserve"> исчисляется по официальному курсу, установленному Центральным банком Российской Федерации на дату перечисления аванса, либо по обменному курсу валют в соответствии с документами, подтверждающими приобретения иностранной валюты в размерах, согласно постановления Правительства РФ от 26.12.2005 года № 812 после перечисления аванса.</w:t>
            </w:r>
          </w:p>
          <w:p w:rsidR="00914B97" w:rsidRPr="00914B97" w:rsidRDefault="00914B97" w:rsidP="00914B97">
            <w:pPr>
              <w:spacing w:after="0" w:line="240" w:lineRule="auto"/>
              <w:ind w:firstLine="317"/>
              <w:jc w:val="both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  <w:bookmarkStart w:id="10" w:name="sub_1018"/>
            <w:r w:rsidRPr="00914B97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 xml:space="preserve">   При следовании с территории РФ, день пересечения государственной границы Российской Федерации включается в дни, за которые выплачиваются денежные средства на обеспечение питанием в соответствии с постановлением Правительства РФ от 26.12.2005 года № 812, а при следовании на территорию Российской Федерации день пересечения государственной границы Российской Федерации включается в дни, за которые выплачиваются денежные средства на питание в размере 700.00 рублей.</w:t>
            </w:r>
            <w:bookmarkStart w:id="11" w:name="sub_1019"/>
            <w:bookmarkEnd w:id="10"/>
            <w:r w:rsidRPr="00914B97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 xml:space="preserve"> Дата пересечения государственной границы Российской Федерации определяется по отметке в загранпаспорте и (или) по проездным документам (билетам).</w:t>
            </w:r>
            <w:bookmarkEnd w:id="11"/>
          </w:p>
          <w:p w:rsidR="00914B97" w:rsidRPr="00914B97" w:rsidRDefault="00914B97" w:rsidP="00914B97">
            <w:pPr>
              <w:spacing w:after="0" w:line="240" w:lineRule="auto"/>
              <w:ind w:firstLine="317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>4. При перечислении аванса, расходы, выраженные в иностранной валюте, пересчитываются в рубли по официальному курсу, установленному Центральным банком Российской Федерации на дату перечисления аванса (в размере выданного аванса). Расходы, превышающие суммы ранее выданного аванса, принимаются к учёту по курсу, действующему на дату утверждения отчёта (признание расходов).</w:t>
            </w:r>
            <w:r w:rsidRPr="00914B9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gramStart"/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ВНИМАНИЕ:  </w:t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При</w:t>
      </w:r>
      <w:proofErr w:type="gramEnd"/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участии в соревнованиях, проходивших за пределами Российской Федерации все оправдательные документы должны быть переведены на русский язык (в исключительном случае от организаторов необходимо требовать оформить документы на английском языке).</w:t>
      </w:r>
    </w:p>
    <w:p w:rsidR="00914B97" w:rsidRPr="00914B97" w:rsidRDefault="00914B97" w:rsidP="00914B97">
      <w:pPr>
        <w:spacing w:after="0" w:line="240" w:lineRule="auto"/>
        <w:ind w:left="6521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</w:p>
    <w:p w:rsidR="00914B97" w:rsidRPr="00914B97" w:rsidRDefault="00914B97" w:rsidP="00914B97">
      <w:pPr>
        <w:spacing w:after="0" w:line="240" w:lineRule="auto"/>
        <w:ind w:left="6521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Приложение № 1.1 </w:t>
      </w:r>
    </w:p>
    <w:p w:rsidR="00914B97" w:rsidRPr="00914B97" w:rsidRDefault="00914B97" w:rsidP="00914B97">
      <w:pPr>
        <w:spacing w:after="0" w:line="240" w:lineRule="auto"/>
        <w:ind w:left="5664" w:firstLine="708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Пресс-релизы</w:t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о предстоящем участии спортсменов, спортивных сборных команд автономного округа, спортсменов, входящих в состав сборных Уральского федерального округа (</w:t>
      </w:r>
      <w:proofErr w:type="spellStart"/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УрФО</w:t>
      </w:r>
      <w:proofErr w:type="spellEnd"/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) и России в соревнованиях регионального, всероссийского и международного уровней, предоставляются не позднее чем за 3 дня до выезда, начала мероприятия. </w:t>
      </w:r>
    </w:p>
    <w:p w:rsidR="00914B97" w:rsidRPr="00914B97" w:rsidRDefault="00914B97" w:rsidP="00914B97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 информации указывается: 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- название мероприятия; цели, задачи; сроки проведения;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- предполагаемое количество участников; наименование участвующих команд, регионов, стран;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- афиша, фото спортсменов; программа проведения мероприятия; место (адрес) проведения мероприятия;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- ФИ участников (спортсмены, тренеры, принадлежность к МО ЯНАО); виды спорта, дисциплины, весовые категории.</w:t>
      </w:r>
    </w:p>
    <w:p w:rsidR="00914B97" w:rsidRPr="00914B97" w:rsidRDefault="00914B97" w:rsidP="00914B97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Пост-релизы</w:t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об участии спортсменов, спортивных сборных команд автономного округа, спортсменов, входящих в состав сборных </w:t>
      </w:r>
      <w:proofErr w:type="spellStart"/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УрФО</w:t>
      </w:r>
      <w:proofErr w:type="spellEnd"/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и России в соревнованиях регионального, всероссийского и международного уровней, предоставляются в день завершения мероприятия или на следующий день, если мероприятие прошло вечером.</w:t>
      </w:r>
    </w:p>
    <w:p w:rsidR="00914B97" w:rsidRPr="00914B97" w:rsidRDefault="00914B97" w:rsidP="00914B97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В информации указывается: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- название мероприятия; сроки проведения; количество участников мероприятия; количество участников от ЯНАО;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- наименование участвующих команд, регионов, стран; итоги соревнований (Общекомандное первенство, личное первенство, результат, ФИ победителей и призеров, принадлежность к МО, ФИ тренера); фотографии с мероприятия (не более 10).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ind w:left="4956" w:firstLine="708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Исполнитель ________________ Фамилия И.О.</w:t>
      </w:r>
    </w:p>
    <w:p w:rsidR="00914B97" w:rsidRPr="00914B97" w:rsidRDefault="00914B97" w:rsidP="00914B97">
      <w:pPr>
        <w:spacing w:after="0" w:line="240" w:lineRule="auto"/>
        <w:ind w:left="4956" w:firstLine="708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ind w:left="6372" w:firstLine="708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ind w:left="6372" w:firstLine="708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Приложение № 2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к Договору № ______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от «___» _____________ 2021 г.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</w:pPr>
      <w:bookmarkStart w:id="12" w:name="Par39"/>
      <w:bookmarkEnd w:id="12"/>
      <w:r w:rsidRPr="00914B97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>САНИТАРНО-ЭПИДЕМИОЛОГИЧЕСКИЕ ТРЕБОВАНИЯ</w:t>
      </w:r>
    </w:p>
    <w:p w:rsidR="00914B97" w:rsidRPr="00914B97" w:rsidRDefault="00914B97" w:rsidP="00914B9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>К ПЕРЕВОЗКЕ ЖЕЛЕЗНОДОРОЖНЫМ ТРАНСПОРТОМ ОРГАНИЗОВАННЫХ</w:t>
      </w:r>
    </w:p>
    <w:p w:rsidR="00914B97" w:rsidRPr="00914B97" w:rsidRDefault="00914B97" w:rsidP="00914B9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>ГРУПП ДЕТЕЙ</w:t>
      </w:r>
    </w:p>
    <w:p w:rsidR="00914B97" w:rsidRPr="00914B97" w:rsidRDefault="00914B97" w:rsidP="00914B9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>Санитарно-эпидемиологические правила</w:t>
      </w:r>
    </w:p>
    <w:p w:rsidR="00914B97" w:rsidRPr="00914B97" w:rsidRDefault="00914B97" w:rsidP="00914B9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>СП 2.5.3157-14</w:t>
      </w:r>
    </w:p>
    <w:p w:rsidR="00914B97" w:rsidRPr="00914B97" w:rsidRDefault="00914B97" w:rsidP="00914B97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bookmarkStart w:id="13" w:name="Par46"/>
      <w:bookmarkEnd w:id="13"/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I. Общие положения и область применения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1.1. Настоящие санитарные правила устанавливают санитарно-эпидемиологические требования к условиям перевозки железнодорожным транспортом организованных групп детей, находящихся в пути следования свыше 10 часов, и направлены на охрану здоровья детей и подростков при нахождении их в пути следования в пассажирских вагонах железнодорожного транспорта, а также в зданиях вокзалов на станциях отправления и прибытия.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1.2. При организации перевозок организованных групп детей железнодорожным транспортом должны соблюдаться требования настоящих санитарных правил, а также санитарных правил по организации пассажирских перевозок на железнодорожном транспорте.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1.3. Настоящие санитарно-эпидемиологические требования являются обязательными для исполнения юридическими и физическими лицами, в том числе индивидуальными предпринимателями, участвующими в организации поездок железнодорожным транспортом к месту назначения и обратно организованных групп детей (далее - групп детей) в возрасте до 18 лет в количестве от 8 детей и более.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1.4. Контроль за выполнением настоящих санитарных правил осуществляется в соответствии с законодательством Российской Федерации органами, уполномоченными на осуществление федерального государственного санитарно-эпидемиологического надзора.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bookmarkStart w:id="14" w:name="Par55"/>
      <w:bookmarkEnd w:id="14"/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II. Требования к организации поездок организованных групп</w:t>
      </w:r>
    </w:p>
    <w:p w:rsidR="00914B97" w:rsidRPr="00914B97" w:rsidRDefault="00914B97" w:rsidP="00914B97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детей железнодорожным транспортом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2.1. Организаторами поездок организованных групп детей железнодорожным транспортом: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- обеспечивается сопровождение организованных групп детей взрослыми из </w:t>
      </w: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расчета 1 сопровождающий на 8 - 12 детей</w:t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(педагогами, воспитателями, родителями, тренерами и другими) в период следования к месту назначения и обратно;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- организуется питание организованных групп детей с интервалами не более 4 часов;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- организуется питьевой режим в пути следования и при доставке организованных групп детей от вокзала до мест назначения и обратно, а также при нахождении организованных групп детей на вокзале.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2.2. Организаторами поездок организованных групп детей направляется информация в органы </w:t>
      </w:r>
      <w:proofErr w:type="spellStart"/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Роспотребнадзора</w:t>
      </w:r>
      <w:proofErr w:type="spellEnd"/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о планируемых сроках отправки организованных групп детей и количестве детей </w:t>
      </w: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по форме</w:t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(Приложение № 2.1.) не менее </w:t>
      </w: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чем за 3 суток</w:t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до отправления организованных групп детей.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2.3.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</w:t>
      </w: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группы не более</w:t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чем за 3 дня</w:t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до начала поездки.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2.4. Посадка в пассажирский поезд больных детей не допускается. При выявлении до выезда или во время посадки в пассажирский поезд или в пути следования ребенка с признаками заболевания в острой форме данный ребенок госпитализируется.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bookmarkStart w:id="15" w:name="Par66"/>
      <w:bookmarkEnd w:id="15"/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III. Требования к организации питания групп детей</w:t>
      </w:r>
    </w:p>
    <w:p w:rsidR="00914B97" w:rsidRPr="00914B97" w:rsidRDefault="00914B97" w:rsidP="00914B9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при нахождении их в пути следования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3.1. Для организованных групп детей при нахождении их в пути следования организуется питание. Интервалы между приемами пищи должны быть не более 4 часов в дневное время суток.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При нахождении </w:t>
      </w: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в пути свыше суток</w:t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организуется полноценное горячее питание (супы, гарниры, мясные или рыбные блюда).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При нахождении в пути следования </w:t>
      </w: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менее суток</w:t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организация питания детей осуществляется с учетом примерного перечня продуктов питания для организации питания детей и подростков при перевозке их железнодорожным транспортом </w:t>
      </w: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менее 24 часов</w:t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hyperlink w:anchor="Par176" w:tooltip="Ссылка на текущий документ" w:history="1">
        <w:r w:rsidRPr="00914B97">
          <w:rPr>
            <w:rFonts w:ascii="PT Astra Serif" w:eastAsia="Times New Roman" w:hAnsi="PT Astra Serif" w:cs="Times New Roman"/>
            <w:sz w:val="20"/>
            <w:szCs w:val="20"/>
            <w:lang w:eastAsia="ru-RU"/>
          </w:rPr>
          <w:t>(Приложение № 2.2.)</w:t>
        </w:r>
      </w:hyperlink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3.2. Полноценное горячее питание организуется в вагонах-ресторанах пассажирских поездов или по месту размещения организованных групп детей в пассажирских вагонах.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Не допускается использовать в питании организованных групп детей продукты и блюда, которые запрещены санитарно-эпидемиологическими требованиями к организации питания обучающихся в общеобразовательных организациях, организациях начального и среднего образования.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lastRenderedPageBreak/>
        <w:t xml:space="preserve">   3.3. При организации горячего питания распределение общей калорийности суточного рациона должно составлять: завтрак - 25 - 30%, обед 35 - 45%, ужин - 25 - 30%. Рекомендуемые усредненные величины калорийности в день (далее - ккал/день): до 10 лет - 2100 ккал/день, от 11 и старше - 2550 ккал/день. Рекомендуемое соотношение белков, жиров и углеводов 1:1:4.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3.4. При организации питания пищевые продукты по показателям безопасности должны соответствовать требованиям нормативно-технической документации и сопровождаться документами, свидетельствующими об их качестве и безопасности.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Питьевая вода, в том числе расфасованная в емкости и бутилированная, по качеству и безопасности должна отвечать требованиям, предъявляемым к питьевой воде.</w:t>
      </w:r>
    </w:p>
    <w:p w:rsidR="00914B97" w:rsidRPr="00914B97" w:rsidRDefault="00914B97" w:rsidP="00914B9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bookmarkStart w:id="16" w:name="Par79"/>
      <w:bookmarkEnd w:id="16"/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IV. Требования к медицинскому обеспечению организованных</w:t>
      </w:r>
    </w:p>
    <w:p w:rsidR="00914B97" w:rsidRPr="00914B97" w:rsidRDefault="00914B97" w:rsidP="00914B9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групп детей при перевозке их железнодорожным транспортом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4.1. При нахождении в пути следования </w:t>
      </w: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более 12 часов</w:t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организованной группы детей в количестве </w:t>
      </w: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свыше 30 человек</w:t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организатором поездки обеспечивается сопровождение организованной группы детей медицинским работником или сопровождающими лицами, прошедшими подготовку по оказанию первой помощи в соответствии с установленным порядком.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4.2. При организации поездок организованных групп детей специализированным железнодорожным подвижным составом, предназначенным для целей перевозки организованных групп детей, организатором поездки обеспечивается сопровождение организованных групп детей квалифицированным медицинским работником (врачом).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bookmarkStart w:id="17" w:name="Par85"/>
      <w:bookmarkEnd w:id="17"/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V. Основные гигиенические</w:t>
      </w:r>
    </w:p>
    <w:p w:rsidR="00914B97" w:rsidRPr="00914B97" w:rsidRDefault="00914B97" w:rsidP="00914B9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и противоэпидемические мероприятия, проводимые медицинскими</w:t>
      </w:r>
    </w:p>
    <w:p w:rsidR="00914B97" w:rsidRPr="00914B97" w:rsidRDefault="00914B97" w:rsidP="00914B9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работниками при перевозке организованных групп детей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5.1. Медицинским работником осуществляется: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- взаимодействие с начальником пассажирского поезда, органами государственного санитарно-эпидемиологического надзора;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- контроль состояния здоровья детей, входящих в организованные группы;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- опрос о состоянии здоровья детей перед посадкой в поезд;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- проверка наличия медицинских справок об отсутствии у детей контакта с инфекционными больными;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- принятие решения об отстранении от посадки в пассажирский поезд детей с явными признаками заболевания в острой форме;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- оказание медицинской помощи заболевшим детям в пути следования;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- своевременная изоляция инфекционных больных детей от здоровых и организация госпитализации больных. При выявлении инфекционного больного или подозрении на инфекционное заболевание, или пищевое отравление среди детей, медицинским работником совместно с проводником вагона изолируются заболевшие дети и немедленно сообщается об этом в ближайший по маршруту следования медицинский пункт вокзала и орган </w:t>
      </w:r>
      <w:proofErr w:type="spellStart"/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Роспотребнадзора</w:t>
      </w:r>
      <w:proofErr w:type="spellEnd"/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- опрос и составление списка детей, контактировавших с больными детьми;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- контроль за соблюдением детьми правил личной гигиены;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- контроль за организацией питьевого режима и питанием детей.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5.2. В целях предупреждения пищевых отравлений медицинским работником совместно с сопровождающими лицами: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- исключить случаи употребления детьми скоропортящихся продуктов питания, а также продуктов, которые не допускается использовать в питании детей санитарно-эпидемиологическими требованиями к организации питания обучающихся в общеобразовательных организациях, организациях начального и среднего образования;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- проводятся беседы с детьми о профилактике инфекционных заболеваний и пищевых отравлениях и о соблюдении правил личной гигиены;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- проверяется обеспеченность детей постельными принадлежностями и постельным бельем.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5.3. Первая помощь и медицинская помощь осуществляются в соответствии с установленным порядком.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bookmarkStart w:id="18" w:name="Par106"/>
      <w:bookmarkEnd w:id="18"/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VI. Санитарно-эпидемиологические требования к размещению</w:t>
      </w:r>
    </w:p>
    <w:p w:rsidR="00914B97" w:rsidRPr="00914B97" w:rsidRDefault="00914B97" w:rsidP="00914B9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групп детей в зданиях вокзалов и в пассажирских вагонах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6.1. Организованные группы детей размещаются в залах ожидания, комнатах отдыха или других помещениях железнодорожных вокзалов.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6.2. В пути следования организованные группы детей обеспечиваются постельным бельем и постельными принадлежностями, а также питьевой водой в соответствии с требованиями санитарных правил по организации пассажирских перевозок на железнодорожном транспорте. Рекомендуется организация питьевого режима с использованием бутилированной питьевой воды.</w:t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</w:p>
    <w:p w:rsidR="00914B97" w:rsidRPr="00914B97" w:rsidRDefault="00914B97" w:rsidP="00914B97">
      <w:pPr>
        <w:spacing w:after="0" w:line="240" w:lineRule="auto"/>
        <w:ind w:left="6372" w:firstLine="708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Приложение № 2.1.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bookmarkStart w:id="19" w:name="Par116"/>
      <w:bookmarkEnd w:id="19"/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к СП 2.5.3157-14 (форма)</w:t>
      </w:r>
    </w:p>
    <w:p w:rsidR="00914B97" w:rsidRPr="00914B97" w:rsidRDefault="00914B97" w:rsidP="00914B97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bookmarkStart w:id="20" w:name="Par121"/>
      <w:bookmarkEnd w:id="20"/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Информация о выезде</w:t>
      </w:r>
    </w:p>
    <w:p w:rsidR="00914B97" w:rsidRPr="00914B97" w:rsidRDefault="00914B97" w:rsidP="00914B97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железнодорожным транспортом организованных групп детей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977"/>
      </w:tblGrid>
      <w:tr w:rsidR="00914B97" w:rsidRPr="00914B97" w:rsidTr="00EA4A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Подлежит заполнению</w:t>
            </w:r>
          </w:p>
        </w:tc>
      </w:tr>
      <w:tr w:rsidR="00914B97" w:rsidRPr="00914B97" w:rsidTr="00EA4A59">
        <w:trPr>
          <w:trHeight w:val="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Организатор отдыха (учреждение, фирма, фонд, организация)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914B97" w:rsidRPr="00914B97" w:rsidTr="00EA4A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Адрес местонахождения организатора отдыха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914B97" w:rsidRPr="00914B97" w:rsidTr="00EA4A59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Дата выезда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914B97" w:rsidRPr="00914B97" w:rsidTr="00EA4A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Станция отправления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914B97" w:rsidRPr="00914B97" w:rsidTr="00EA4A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Поезд 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914B97" w:rsidRPr="00914B97" w:rsidTr="00EA4A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вагона (межобластной спальный, купейный, мягкий)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914B97" w:rsidRPr="00914B97" w:rsidTr="00EA4A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914B97" w:rsidRPr="00914B97" w:rsidTr="00EA4A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Количество сопровождающих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914B97" w:rsidRPr="00914B97" w:rsidTr="00EA4A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Наличие медицинского сопровождения (количество врачей, среднего медицинского персонала)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914B97" w:rsidRPr="00914B97" w:rsidTr="00EA4A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Станция назначения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914B97" w:rsidRPr="00914B97" w:rsidTr="00EA4A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и адрес конечного пункта назначения (детское оздоровительное учреждение, образовательная организация)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914B97" w:rsidRPr="00914B97" w:rsidTr="00EA4A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14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Планируемый тип питания в пути следования (вагон-ресторан, пассажирский вагон)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B97" w:rsidRPr="00914B97" w:rsidRDefault="00914B97" w:rsidP="00914B9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</w:tbl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Руководитель, организующий поездку ______________________________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</w:t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М.П.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bookmarkStart w:id="21" w:name="Par173"/>
      <w:bookmarkEnd w:id="21"/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Приложение № 2.2.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к СП 2.5.3157-14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bookmarkStart w:id="22" w:name="Par176"/>
      <w:bookmarkEnd w:id="22"/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ПРИМЕРНЫЙ ПЕРЕЧЕНЬ</w:t>
      </w:r>
    </w:p>
    <w:p w:rsidR="00914B97" w:rsidRPr="00914B97" w:rsidRDefault="00914B97" w:rsidP="00914B9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ПРОДУКТОВ ПИТАНИЯ ДЛЯ ОРГАНИЗАЦИИ ПИТАНИЯ ДЕТЕЙ</w:t>
      </w:r>
    </w:p>
    <w:p w:rsidR="00914B97" w:rsidRPr="00914B97" w:rsidRDefault="00914B97" w:rsidP="00914B9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И ПОДРОСТКОВ ПРИ ПЕРЕВОЗКЕ ИХ ЖЕЛЕЗНОДОРОЖНЫМ</w:t>
      </w:r>
    </w:p>
    <w:p w:rsidR="00914B97" w:rsidRPr="00914B97" w:rsidRDefault="00914B97" w:rsidP="00914B9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ТРАНСПОРТОМ МЕНЕЕ 24 ЧАСОВ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1. Хлебобулочные и кондитерские изделия без крема: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- изделия хлебобулочные сдобные мелкоштучные в ассортименте из пшеничной муки высшего сорта в упаковке промышленной индивидуальной, расфасованные до 150 граммов;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- изделия хлебобулочные слоеные в ассортименте в упаковке промышленной индивидуальной, расфасованные до 150 граммов;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- сухари, сушки, пряники в вакуумной упаковке промышленного производства, расфасованные по 150 - 300 граммов;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- печенье, вафли в ассортименте в вакуумной упаковке промышленного производства для одноразового использования с возможностью длительного хранения при комнатной температуре, расфасованные по 25 - 50 - 100 граммов;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- кексы в упаковке промышленной индивидуальной, расфасованные по 50 - 75 граммов;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- коржи молочные в упаковке промышленной индивидуальной, расфасованные по 50 - 100 граммов и другие изделия.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2. Молоко в одноразовой упаковке промышленного производства с длительным сроком годности (более 10 дней) и возможностью хранения при комнатной температуре объемом 150 - 250 миллилитров.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3. Сырок плавленый в промышленной упаковке весом 25 - 50 граммов.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4. Сахар, пакетированный в одноразовой упаковке.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5. Чай, пакетированный в одноразовой упаковке (без </w:t>
      </w:r>
      <w:proofErr w:type="spellStart"/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ароматизаторов</w:t>
      </w:r>
      <w:proofErr w:type="spellEnd"/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и пищевых добавок).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6. Вода минеральная негазированная в промышленной упаковке до 0,5 литра.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7. Фруктовые соки, нектары промышленного производства в одноразовой упаковке с возможностью длительного хранения при комнатной температуре объемом 150 - 200 миллилитра.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8. Фрукты свежие (яблоки, груши, бананы, мандарины) готовые к употреблению в упаковке, предварительно вымытые и просушенные.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9. Орехи, готовые к употреблению, в упаковке промышленного производства, расфасованные по 10 - 25 грамм.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 xml:space="preserve">                         </w:t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ind w:left="4956" w:firstLine="708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Исполнитель   _______________ Фамилия И.О.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ind w:left="5664" w:firstLine="708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>Приложение № 3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к Договору № ________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914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от «___» ________ 2021 г.</w:t>
      </w:r>
    </w:p>
    <w:p w:rsidR="00914B97" w:rsidRPr="00914B97" w:rsidRDefault="00914B97" w:rsidP="00914B9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</w:pPr>
    </w:p>
    <w:p w:rsidR="00914B97" w:rsidRPr="00914B97" w:rsidRDefault="00914B97" w:rsidP="00914B97">
      <w:pPr>
        <w:spacing w:after="0" w:line="240" w:lineRule="auto"/>
        <w:ind w:firstLine="284"/>
        <w:jc w:val="center"/>
        <w:rPr>
          <w:rFonts w:ascii="PT Astra Serif" w:eastAsia="Calibri" w:hAnsi="PT Astra Serif" w:cs="Times New Roman"/>
          <w:b/>
        </w:rPr>
      </w:pPr>
      <w:r w:rsidRPr="00914B97">
        <w:rPr>
          <w:rFonts w:ascii="PT Astra Serif" w:eastAsia="Calibri" w:hAnsi="PT Astra Serif" w:cs="Times New Roman"/>
          <w:b/>
        </w:rPr>
        <w:t>ПРАВИЛА ОРГАНИЗОВАННОЙ ПЕРЕВОЗКИ ГРУППЫ ДЕТЕЙ АВТОБУСАМИ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1. Настоящие Правила определяют требования, предъявляемые при организации и осуществлении организованной перевозки группы детей автобусами в городском, пригородном и междугородном сообщении.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2. Для целей настоящих Правил: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понятия "</w:t>
      </w:r>
      <w:r w:rsidRPr="00914B97">
        <w:rPr>
          <w:rFonts w:ascii="PT Astra Serif" w:eastAsia="Calibri" w:hAnsi="PT Astra Serif" w:cs="Times New Roman"/>
          <w:u w:val="single"/>
        </w:rPr>
        <w:t>фрахтовщик</w:t>
      </w:r>
      <w:r w:rsidRPr="00914B97">
        <w:rPr>
          <w:rFonts w:ascii="PT Astra Serif" w:eastAsia="Calibri" w:hAnsi="PT Astra Serif" w:cs="Times New Roman"/>
        </w:rPr>
        <w:t>", "</w:t>
      </w:r>
      <w:r w:rsidRPr="00914B97">
        <w:rPr>
          <w:rFonts w:ascii="PT Astra Serif" w:eastAsia="Calibri" w:hAnsi="PT Astra Serif" w:cs="Times New Roman"/>
          <w:u w:val="single"/>
        </w:rPr>
        <w:t>фрахтователь</w:t>
      </w:r>
      <w:r w:rsidRPr="00914B97">
        <w:rPr>
          <w:rFonts w:ascii="PT Astra Serif" w:eastAsia="Calibri" w:hAnsi="PT Astra Serif" w:cs="Times New Roman"/>
        </w:rPr>
        <w:t>" и "</w:t>
      </w:r>
      <w:r w:rsidRPr="00914B97">
        <w:rPr>
          <w:rFonts w:ascii="PT Astra Serif" w:eastAsia="Calibri" w:hAnsi="PT Astra Serif" w:cs="Times New Roman"/>
          <w:u w:val="single"/>
        </w:rPr>
        <w:t>договор фрахтования</w:t>
      </w:r>
      <w:r w:rsidRPr="00914B97">
        <w:rPr>
          <w:rFonts w:ascii="PT Astra Serif" w:eastAsia="Calibri" w:hAnsi="PT Astra Serif" w:cs="Times New Roman"/>
        </w:rPr>
        <w:t xml:space="preserve">" используются в значениях, предусмотренных Федеральным </w:t>
      </w:r>
      <w:hyperlink r:id="rId6" w:history="1">
        <w:r w:rsidRPr="00914B97">
          <w:rPr>
            <w:rFonts w:ascii="PT Astra Serif" w:eastAsia="Calibri" w:hAnsi="PT Astra Serif" w:cs="Times New Roman"/>
          </w:rPr>
          <w:t>законом</w:t>
        </w:r>
      </w:hyperlink>
      <w:r w:rsidRPr="00914B97">
        <w:rPr>
          <w:rFonts w:ascii="PT Astra Serif" w:eastAsia="Calibri" w:hAnsi="PT Astra Serif" w:cs="Times New Roman"/>
        </w:rPr>
        <w:t xml:space="preserve"> "Устав автомобильного транспорта и городского наземного электрического транспорта";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понятие "</w:t>
      </w:r>
      <w:r w:rsidRPr="00914B97">
        <w:rPr>
          <w:rFonts w:ascii="PT Astra Serif" w:eastAsia="Calibri" w:hAnsi="PT Astra Serif" w:cs="Times New Roman"/>
          <w:u w:val="single"/>
        </w:rPr>
        <w:t>организованная перевозка группы детей</w:t>
      </w:r>
      <w:r w:rsidRPr="00914B97">
        <w:rPr>
          <w:rFonts w:ascii="PT Astra Serif" w:eastAsia="Calibri" w:hAnsi="PT Astra Serif" w:cs="Times New Roman"/>
        </w:rPr>
        <w:t xml:space="preserve">" используется в значении, предусмотренном </w:t>
      </w:r>
      <w:hyperlink r:id="rId7" w:history="1">
        <w:r w:rsidRPr="00914B97">
          <w:rPr>
            <w:rFonts w:ascii="PT Astra Serif" w:eastAsia="Calibri" w:hAnsi="PT Astra Serif" w:cs="Times New Roman"/>
          </w:rPr>
          <w:t>Правилами</w:t>
        </w:r>
      </w:hyperlink>
      <w:r w:rsidRPr="00914B97">
        <w:rPr>
          <w:rFonts w:ascii="PT Astra Serif" w:eastAsia="Calibri" w:hAnsi="PT Astra Serif" w:cs="Times New Roman"/>
        </w:rPr>
        <w:t xml:space="preserve"> дорожного движения Российской Федерации, утвержденными постановлением Совета Министров - Правительства Российской Федерации от 23 октября 1993 г. № 1090 "О правилах дорожного движения";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понятие "</w:t>
      </w:r>
      <w:r w:rsidRPr="00914B97">
        <w:rPr>
          <w:rFonts w:ascii="PT Astra Serif" w:eastAsia="Calibri" w:hAnsi="PT Astra Serif" w:cs="Times New Roman"/>
          <w:u w:val="single"/>
        </w:rPr>
        <w:t>медицинский работник</w:t>
      </w:r>
      <w:r w:rsidRPr="00914B97">
        <w:rPr>
          <w:rFonts w:ascii="PT Astra Serif" w:eastAsia="Calibri" w:hAnsi="PT Astra Serif" w:cs="Times New Roman"/>
        </w:rPr>
        <w:t xml:space="preserve">" используется в значении, предусмотренном Федеральным </w:t>
      </w:r>
      <w:hyperlink r:id="rId8" w:history="1">
        <w:r w:rsidRPr="00914B97">
          <w:rPr>
            <w:rFonts w:ascii="PT Astra Serif" w:eastAsia="Calibri" w:hAnsi="PT Astra Serif" w:cs="Times New Roman"/>
          </w:rPr>
          <w:t>законом</w:t>
        </w:r>
      </w:hyperlink>
      <w:r w:rsidRPr="00914B97">
        <w:rPr>
          <w:rFonts w:ascii="PT Astra Serif" w:eastAsia="Calibri" w:hAnsi="PT Astra Serif" w:cs="Times New Roman"/>
        </w:rPr>
        <w:t xml:space="preserve"> "Об основах охраны здоровья граждан в Российской Федерации", в отношении медицинских работников с высшим и средним профессиональным (медицинским) образованием.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bookmarkStart w:id="23" w:name="P34"/>
      <w:bookmarkEnd w:id="23"/>
      <w:r w:rsidRPr="00914B97">
        <w:rPr>
          <w:rFonts w:ascii="PT Astra Serif" w:eastAsia="Calibri" w:hAnsi="PT Astra Serif" w:cs="Times New Roman"/>
        </w:rPr>
        <w:t>3. В случае если организованная перевозка группы детей осуществляется 1 автобусом или 2 автобусами,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(далее - подразделение Госавтоинспекции) на районном уровне по месту начала организованной перевозки группы детей подается уведомление об организованной перевозке группы детей.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В случае если указанная перевозка осуществляется 3 автобусами и более, перед началом осуществления такой перевозки подается заявка на сопровождение автобусов патрульным автомобилем (патрульными автомобилями) подразделения Госавтоинспекции: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при необходимости организации сопровождения по дорогам общего пользования, расположенным на территории нескольких муниципальных образований в пределах субъекта Российской Федерации, закрытых административно-территориальных образований, нескольких субъектов Российской Федерации, -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Федерации, Главное управление по обеспечению безопасности дорожного движения Министерства внутренних дел Российской Федерации;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при необходимости организации сопровождения по дорогам общего пользования, расположенным в пределах районов, городов и иных муниципальных образований, закрытых административно-территориальных образований, комплекса "Байконур", - в подразделение Госавтоинспекции на районном уровне по месту начала организованной перевозки группы детей.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 xml:space="preserve">4. Предусмотренное </w:t>
      </w:r>
      <w:hyperlink w:anchor="P34" w:history="1">
        <w:r w:rsidRPr="00914B97">
          <w:rPr>
            <w:rFonts w:ascii="PT Astra Serif" w:eastAsia="Calibri" w:hAnsi="PT Astra Serif" w:cs="Times New Roman"/>
          </w:rPr>
          <w:t>пунктом 3</w:t>
        </w:r>
      </w:hyperlink>
      <w:r w:rsidRPr="00914B97">
        <w:rPr>
          <w:rFonts w:ascii="PT Astra Serif" w:eastAsia="Calibri" w:hAnsi="PT Astra Serif" w:cs="Times New Roman"/>
        </w:rPr>
        <w:t xml:space="preserve"> настоящих Правил уведомление подается лицом, планирующим организованную перевозку группы детей (далее - организатор перевозки), в том числе фрахтователем или фрахтовщиком (если перевозка осуществляется по договору фрахтования), в соответствии с формой, установленной Министерством внутренних дел Российской Федерации, с учетом положений настоящих Правил.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 xml:space="preserve">Предусмотренная </w:t>
      </w:r>
      <w:hyperlink w:anchor="P34" w:history="1">
        <w:r w:rsidRPr="00914B97">
          <w:rPr>
            <w:rFonts w:ascii="PT Astra Serif" w:eastAsia="Calibri" w:hAnsi="PT Astra Serif" w:cs="Times New Roman"/>
          </w:rPr>
          <w:t>пунктом 3</w:t>
        </w:r>
      </w:hyperlink>
      <w:r w:rsidRPr="00914B97">
        <w:rPr>
          <w:rFonts w:ascii="PT Astra Serif" w:eastAsia="Calibri" w:hAnsi="PT Astra Serif" w:cs="Times New Roman"/>
        </w:rPr>
        <w:t xml:space="preserve"> настоящих Правил заявка подается организатором перевозки, в том числе фрахтователем или фрахтовщиком (если перевозка осуществляется по договору фрахтования), в соответствии с </w:t>
      </w:r>
      <w:hyperlink r:id="rId9" w:history="1">
        <w:r w:rsidRPr="00914B97">
          <w:rPr>
            <w:rFonts w:ascii="PT Astra Serif" w:eastAsia="Calibri" w:hAnsi="PT Astra Serif" w:cs="Times New Roman"/>
          </w:rPr>
          <w:t>Положением</w:t>
        </w:r>
      </w:hyperlink>
      <w:r w:rsidRPr="00914B97">
        <w:rPr>
          <w:rFonts w:ascii="PT Astra Serif" w:eastAsia="Calibri" w:hAnsi="PT Astra Serif" w:cs="Times New Roman"/>
        </w:rPr>
        <w:t xml:space="preserve">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инспекции, утвержденным постановлением Правительства Российской Федерации от 17 января 2007 г. № 20 "Об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инспекции".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5. 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6. 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дат, и времени осуществления таких перевозок.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lastRenderedPageBreak/>
        <w:t>Такое уведомление подается до начала первой из указанных в нем перевозок.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7. Если согласно графику движения, время следования автобуса при организованной перевозке группы детей превышает 4 часа, в состав указанной группы не допускается включение детей возрастом до 7 лет.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8. Организатор перевозки назначает в каждый автобус, используемый для организованной перевозки группы детей, лиц, сопровождающих детей в течение всей поездки (далее - сопровождающие лица). Если группа включает более 20 детей, минимальное количество сопровождающих лиц определяется из расчета их нахождения у каждой предназначенной для посадки (высадки) детей двери автобуса. Допускается назначение одного сопровождающего лица, если группа включает 20 и менее детей и, если посадка (высадка) детей осуществляется через одну дверь автобуса.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9. Если в автобусе находятся несколько сопровождающих лиц, организатор перевозки назначает из них ответственного за организованную перевозку группы детей по соответствующему автобусу, который осуществляет координацию действий водителя (водителей) и других сопровождающих лиц в указанном автобусе.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10. Если для организованной перевозки группы детей используется 2 автобуса и более, организатор перевозки назначает старшего ответственного за организованную перевозку группы детей, который осуществляет координацию действий водителей данных автобусов и ответственных по данным автобусам.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11. Если продолжительность организованной перевозки группы детей превышает 12 часов и для ее осуществления используется 3 автобуса и более, организатор перевозки обеспечивает сопровождение такой группы детей медицинским работником. В указанном случае организованная перевозка группы детей без медицинского работника не допускается.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12. В ночное время (с 23 часов до 6 часов) допускаются организованная перевозка группы детей к железнодорожным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 места ночного отдыха) при незапланированном отклонении от графика движения (при задержке в пути), а также организованная перевозка группы детей, осуществляемая на основании правовых актов высших исполнительных органов государственной власти субъектов Российской Федерации. При этом после 23 часов расстояние перевозки не должно превышать 100 километров.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bookmarkStart w:id="24" w:name="P49"/>
      <w:bookmarkEnd w:id="24"/>
      <w:r w:rsidRPr="00914B97">
        <w:rPr>
          <w:rFonts w:ascii="PT Astra Serif" w:eastAsia="Calibri" w:hAnsi="PT Astra Serif" w:cs="Times New Roman"/>
        </w:rPr>
        <w:t>13. Организатор перевозки составляет список лиц помимо водителя (водителей), которым разрешается находиться в автобусе в процессе перевозки (далее - список), включающий в том числе: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детей, включенных в состав группы, с указанием фамилии, имени, отчества (при наличии), возраста или даты рождения каждого ребенка, а также номеров контактных телефонов его родителей (законных представителей);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сопровождающих лиц с указанием их фамилии, имени, отчества (при наличии) и номера контактного телефона;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медицинского работника с указанием его фамилии, имени, отчества (при наличии) и номера контактного телефона.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(автомобилями) подразделения Госавтоинспекции (при принятии такого решения) или уведомления об организованной перевозке группы детей и список, предусмотренный настоящим пунктом.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14. В случае неявки ребенка или иного лица, включенного в список, сведения о нем вычеркиваются из списка. Нахождение в автобусе помимо водителя (водителей) иных лиц, кроме тех, которые указаны в списках, не допускается. Контроль за соблюдением указанных требований возлагается на сопровождающих лиц.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15. Список, содержащий корректировки, считается действительным, если он заверен подписью лица, назначенного: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ответственным за организованную перевозку группы детей, если для осуществления организованной перевозки группы детей используется 1 автобус;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старшим ответственным за организованную перевозку группы детей, если для осуществления организованной перевозки группы детей используется 2 автобуса и более.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bookmarkStart w:id="25" w:name="P58"/>
      <w:bookmarkEnd w:id="25"/>
      <w:r w:rsidRPr="00914B97">
        <w:rPr>
          <w:rFonts w:ascii="PT Astra Serif" w:eastAsia="Calibri" w:hAnsi="PT Astra Serif" w:cs="Times New Roman"/>
        </w:rPr>
        <w:t>16. Для осуществления организованной перевозки группы детей используется автобус, оборудованный ремнями безопасности.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bookmarkStart w:id="26" w:name="P59"/>
      <w:bookmarkEnd w:id="26"/>
      <w:r w:rsidRPr="00914B97">
        <w:rPr>
          <w:rFonts w:ascii="PT Astra Serif" w:eastAsia="Calibri" w:hAnsi="PT Astra Serif" w:cs="Times New Roman"/>
        </w:rPr>
        <w:t>17. К управлению автобусами, осуществляющими организованную перевозку группы детей, допускаются водители: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а) имеющие на дату начала организованной перевозки группы детей стаж работы в качестве водителя транспортного средства категории "D" не менее одного года из последних 2 лет;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 xml:space="preserve">б) прошедшие </w:t>
      </w:r>
      <w:proofErr w:type="spellStart"/>
      <w:r w:rsidRPr="00914B97">
        <w:rPr>
          <w:rFonts w:ascii="PT Astra Serif" w:eastAsia="Calibri" w:hAnsi="PT Astra Serif" w:cs="Times New Roman"/>
        </w:rPr>
        <w:t>предрейсовый</w:t>
      </w:r>
      <w:proofErr w:type="spellEnd"/>
      <w:r w:rsidRPr="00914B97">
        <w:rPr>
          <w:rFonts w:ascii="PT Astra Serif" w:eastAsia="Calibri" w:hAnsi="PT Astra Serif" w:cs="Times New Roman"/>
        </w:rPr>
        <w:t xml:space="preserve"> инструктаж в соответствии с правилами обеспечения безопасности перевозок автомобильным транспортом и городским наземным электрическим транспортом, утвержденными Министерством транспорта Российской Федерации в соответствии с </w:t>
      </w:r>
      <w:hyperlink r:id="rId10" w:history="1">
        <w:r w:rsidRPr="00914B97">
          <w:rPr>
            <w:rFonts w:ascii="PT Astra Serif" w:eastAsia="Calibri" w:hAnsi="PT Astra Serif" w:cs="Times New Roman"/>
          </w:rPr>
          <w:t>абзацем вторым пункта 2 статьи 20</w:t>
        </w:r>
      </w:hyperlink>
      <w:r w:rsidRPr="00914B97">
        <w:rPr>
          <w:rFonts w:ascii="PT Astra Serif" w:eastAsia="Calibri" w:hAnsi="PT Astra Serif" w:cs="Times New Roman"/>
        </w:rPr>
        <w:t xml:space="preserve"> Федерального закона "О безопасности дорожного движения";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lastRenderedPageBreak/>
        <w:t>в) не привлекавшийся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bookmarkStart w:id="27" w:name="P63"/>
      <w:bookmarkEnd w:id="27"/>
      <w:r w:rsidRPr="00914B97">
        <w:rPr>
          <w:rFonts w:ascii="PT Astra Serif" w:eastAsia="Calibri" w:hAnsi="PT Astra Serif" w:cs="Times New Roman"/>
        </w:rPr>
        <w:t>18. При осуществлении организованной перевозки группы детей водитель обязан иметь при себе договор фрахтования (если организованная перевозка группы детей осуществляется по договору фрахтования) и документ, составленный в произвольной форме, содержащий сведения о маршруте перевозки, в том числе о: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а) пункте отправления;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б) промежуточных пунктах посадки (высадки) (если имеются) детей и иных лиц, участвующих в организованной перевозке группы детей;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в) пункте назначения;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г) местах остановок для приема пищи, кратковременного отдыха, ночного отдыха (при многодневных поездках) - в случае организованной перевозки группы детей в междугородном сообщении.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19. В случае задержки отправления автобусов, осуществляющих организованную перевозку группы детей, организатор перевозки уведомляет об этом родителей (законных представителей) детей и иных лиц, участвующих в организованной перевозке группы детей, а также подразделение Госавтоинспекции, если им принималось решение о сопровождении данных автобусов патрульным автомобилем (патрульными автомобилями).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20. Во время движения автобуса дети должны быть пристегнуты к креслам ремнями безопасности, отрегулированными в соответствии с руководством по эксплуатации транспортного средства. Контроль за соблюдением указанного требования возлагается на сопровождающих лиц.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>21. При движении автобуса, осуществляющего организованную перевозку группы детей, на его крыше или над ней должен быть включен маячок желтого или оранжевого цвета, обеспечивающий угол видимости в горизонтальной плоскости, равный 360 градусам.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 xml:space="preserve">22. В случае невозможности осуществления или продолжения осуществления организованной перевозки группы детей вследствие дорожно-транспортного происшествия, технической неисправности автобуса, болезни (травмы) водителя, возникших в процессе такой перевозки, либо выявления факта несоответствия автобуса требованиям настоящих Правил, либо выявления факта несоответствия водителя требованиям </w:t>
      </w:r>
      <w:hyperlink w:anchor="P59" w:history="1">
        <w:r w:rsidRPr="00914B97">
          <w:rPr>
            <w:rFonts w:ascii="PT Astra Serif" w:eastAsia="Calibri" w:hAnsi="PT Astra Serif" w:cs="Times New Roman"/>
          </w:rPr>
          <w:t>пункта 17</w:t>
        </w:r>
      </w:hyperlink>
      <w:r w:rsidRPr="00914B97">
        <w:rPr>
          <w:rFonts w:ascii="PT Astra Serif" w:eastAsia="Calibri" w:hAnsi="PT Astra Serif" w:cs="Times New Roman"/>
        </w:rPr>
        <w:t xml:space="preserve"> настоящих Правил организатор перевозки или фрахтовщик (при организованной перевозке группы детей по договору фрахтования) обязан принять меры по замене автобуса и (или) водителя.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 xml:space="preserve">Подменный автобус должен соответствовать требованиям </w:t>
      </w:r>
      <w:hyperlink w:anchor="P58" w:history="1">
        <w:r w:rsidRPr="00914B97">
          <w:rPr>
            <w:rFonts w:ascii="PT Astra Serif" w:eastAsia="Calibri" w:hAnsi="PT Astra Serif" w:cs="Times New Roman"/>
          </w:rPr>
          <w:t>пункта 16</w:t>
        </w:r>
      </w:hyperlink>
      <w:r w:rsidRPr="00914B97">
        <w:rPr>
          <w:rFonts w:ascii="PT Astra Serif" w:eastAsia="Calibri" w:hAnsi="PT Astra Serif" w:cs="Times New Roman"/>
        </w:rPr>
        <w:t xml:space="preserve"> настоящих Правил, а подменный водитель - требованиям </w:t>
      </w:r>
      <w:hyperlink w:anchor="P59" w:history="1">
        <w:r w:rsidRPr="00914B97">
          <w:rPr>
            <w:rFonts w:ascii="PT Astra Serif" w:eastAsia="Calibri" w:hAnsi="PT Astra Serif" w:cs="Times New Roman"/>
          </w:rPr>
          <w:t>пункта 17</w:t>
        </w:r>
      </w:hyperlink>
      <w:r w:rsidRPr="00914B97">
        <w:rPr>
          <w:rFonts w:ascii="PT Astra Serif" w:eastAsia="Calibri" w:hAnsi="PT Astra Serif" w:cs="Times New Roman"/>
        </w:rPr>
        <w:t xml:space="preserve"> настоящих Правил.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 xml:space="preserve">При прибытии подменного автобуса и (или) подменного водителя документы, указанные в </w:t>
      </w:r>
      <w:hyperlink w:anchor="P63" w:history="1">
        <w:r w:rsidRPr="00914B97">
          <w:rPr>
            <w:rFonts w:ascii="PT Astra Serif" w:eastAsia="Calibri" w:hAnsi="PT Astra Serif" w:cs="Times New Roman"/>
          </w:rPr>
          <w:t>пункте 18</w:t>
        </w:r>
      </w:hyperlink>
      <w:r w:rsidRPr="00914B97">
        <w:rPr>
          <w:rFonts w:ascii="PT Astra Serif" w:eastAsia="Calibri" w:hAnsi="PT Astra Serif" w:cs="Times New Roman"/>
        </w:rPr>
        <w:t xml:space="preserve"> настоящих Правил, передаются водителю этого автобуса. Водителем и ответственным (старшим ответственным) за организованную перевозку группы детей составляется акт замены автобуса и (или) водителя в произвольной форме с указанием причин замены автобуса и (или) водителя, даты и времени замены автобуса и (или) водителя, фамилий, имен, отчеств (при наличии) и номеров контактных телефонов лиц, подписавших такой акт.</w:t>
      </w:r>
    </w:p>
    <w:p w:rsidR="00914B97" w:rsidRPr="00914B97" w:rsidRDefault="00914B97" w:rsidP="00914B97">
      <w:pPr>
        <w:spacing w:after="0" w:line="240" w:lineRule="auto"/>
        <w:ind w:firstLine="284"/>
        <w:jc w:val="both"/>
        <w:rPr>
          <w:rFonts w:ascii="PT Astra Serif" w:eastAsia="Calibri" w:hAnsi="PT Astra Serif" w:cs="Times New Roman"/>
        </w:rPr>
      </w:pPr>
      <w:r w:rsidRPr="00914B97">
        <w:rPr>
          <w:rFonts w:ascii="PT Astra Serif" w:eastAsia="Calibri" w:hAnsi="PT Astra Serif" w:cs="Times New Roman"/>
        </w:rPr>
        <w:t xml:space="preserve">23. Оригиналы документов, указанных в </w:t>
      </w:r>
      <w:hyperlink w:anchor="P34" w:history="1">
        <w:r w:rsidRPr="00914B97">
          <w:rPr>
            <w:rFonts w:ascii="PT Astra Serif" w:eastAsia="Calibri" w:hAnsi="PT Astra Serif" w:cs="Times New Roman"/>
          </w:rPr>
          <w:t>пунктах 3</w:t>
        </w:r>
      </w:hyperlink>
      <w:r w:rsidRPr="00914B97">
        <w:rPr>
          <w:rFonts w:ascii="PT Astra Serif" w:eastAsia="Calibri" w:hAnsi="PT Astra Serif" w:cs="Times New Roman"/>
        </w:rPr>
        <w:t xml:space="preserve">, </w:t>
      </w:r>
      <w:hyperlink w:anchor="P49" w:history="1">
        <w:r w:rsidRPr="00914B97">
          <w:rPr>
            <w:rFonts w:ascii="PT Astra Serif" w:eastAsia="Calibri" w:hAnsi="PT Astra Serif" w:cs="Times New Roman"/>
          </w:rPr>
          <w:t>13</w:t>
        </w:r>
      </w:hyperlink>
      <w:r w:rsidRPr="00914B97">
        <w:rPr>
          <w:rFonts w:ascii="PT Astra Serif" w:eastAsia="Calibri" w:hAnsi="PT Astra Serif" w:cs="Times New Roman"/>
        </w:rPr>
        <w:t xml:space="preserve"> и </w:t>
      </w:r>
      <w:hyperlink w:anchor="P63" w:history="1">
        <w:r w:rsidRPr="00914B97">
          <w:rPr>
            <w:rFonts w:ascii="PT Astra Serif" w:eastAsia="Calibri" w:hAnsi="PT Astra Serif" w:cs="Times New Roman"/>
          </w:rPr>
          <w:t>18</w:t>
        </w:r>
      </w:hyperlink>
      <w:r w:rsidRPr="00914B97">
        <w:rPr>
          <w:rFonts w:ascii="PT Astra Serif" w:eastAsia="Calibri" w:hAnsi="PT Astra Serif" w:cs="Times New Roman"/>
        </w:rPr>
        <w:t xml:space="preserve"> настоящих Правил, хранятся организатором перевозки в течение 3 лет со дня завершения каждой организованной перевозки группы детей, во время которой произошло дорожно-транспортное происшествие, в результате которого пострадали дети, в иных случаях - в течение 90 календарных дней.</w:t>
      </w:r>
    </w:p>
    <w:p w:rsidR="0052438D" w:rsidRDefault="0052438D">
      <w:bookmarkStart w:id="28" w:name="_GoBack"/>
      <w:bookmarkEnd w:id="28"/>
    </w:p>
    <w:sectPr w:rsidR="0052438D" w:rsidSect="00914B9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2916"/>
    <w:multiLevelType w:val="multilevel"/>
    <w:tmpl w:val="DC08D4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A6"/>
    <w:rsid w:val="0052438D"/>
    <w:rsid w:val="006D05A6"/>
    <w:rsid w:val="0091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2071F-17C5-40B8-A56E-EED068BE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5D717035FF49F2BAE28F539E47E57A36DB25F4B50C337A09FDADA5823295C3E6CE701EAB1EE5365C948059416E09F62D64469DFA310CF0zAg6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5D717035FF49F2BAE28F539E47E57A36D422FBBD0E337A09FDADA5823295C3E6CE701BAF1AEE610DDB8105043B1AF72B64449BE6z3g2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D5D717035FF49F2BAE28F539E47E57A36D426FABF03337A09FDADA5823295C3E6CE701EAB1EE5365A948059416E09F62D64469DFA310CF0zAg6G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2036571.1000" TargetMode="External"/><Relationship Id="rId10" Type="http://schemas.openxmlformats.org/officeDocument/2006/relationships/hyperlink" Target="consultantplus://offline/ref=8D5D717035FF49F2BAE28F539E47E57A36DB24FDBE0D337A09FDADA5823295C3E6CE701DAA1AEE610DDB8105043B1AF72B64449BE6z3g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5D717035FF49F2BAE28F539E47E57A36D728FDBE09337A09FDADA5823295C3E6CE701EAB1EE53555948059416E09F62D64469DFA310CF0zAg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6117</Words>
  <Characters>34873</Characters>
  <Application>Microsoft Office Word</Application>
  <DocSecurity>0</DocSecurity>
  <Lines>290</Lines>
  <Paragraphs>81</Paragraphs>
  <ScaleCrop>false</ScaleCrop>
  <Company/>
  <LinksUpToDate>false</LinksUpToDate>
  <CharactersWithSpaces>40909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Юрисконсульт</dc:creator>
  <cp:keywords/>
  <dc:description/>
  <cp:lastModifiedBy>Юрисконсульт</cp:lastModifiedBy>
  <cp:revision>2</cp:revision>
  <dcterms:created xsi:type="dcterms:W3CDTF">2021-06-30T11:25:00Z</dcterms:created>
  <dcterms:modified xsi:type="dcterms:W3CDTF">2021-06-30T11:26:00Z</dcterms:modified>
</cp:coreProperties>
</file>