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37"/>
        <w:tblW w:w="9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  <w:gridCol w:w="4883"/>
      </w:tblGrid>
      <w:tr>
        <w:trPr>
          <w:trHeight w:val="273"/>
        </w:trPr>
        <w:tc>
          <w:tcPr>
            <w:tcW w:w="450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СОГЛАСОВАНО</w:t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УТВЕРЖДАЮ</w:t>
            </w:r>
            <w:r/>
          </w:p>
        </w:tc>
      </w:tr>
      <w:tr>
        <w:trPr>
          <w:trHeight w:val="286"/>
        </w:trPr>
        <w:tc>
          <w:tcPr>
            <w:tcW w:w="450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Генеральный директор РАА РУСАДА</w:t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Директор департамента </w:t>
            </w:r>
            <w:r>
              <w:rPr>
                <w:rFonts w:ascii="Liberation Serif" w:hAnsi="Liberation Serif" w:cs="Liberation Serif" w:eastAsia="Liberation Serif"/>
              </w:rPr>
              <w:t xml:space="preserve">ФКиС</w:t>
            </w:r>
            <w:r>
              <w:rPr>
                <w:rFonts w:ascii="Liberation Serif" w:hAnsi="Liberation Serif" w:cs="Liberation Serif" w:eastAsia="Liberation Serif"/>
              </w:rPr>
              <w:t xml:space="preserve"> ЯНАО</w:t>
            </w:r>
            <w:r/>
          </w:p>
        </w:tc>
      </w:tr>
      <w:tr>
        <w:trPr>
          <w:trHeight w:val="273"/>
        </w:trPr>
        <w:tc>
          <w:tcPr>
            <w:tcW w:w="450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___________________В.В. Логинова</w:t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____________________А.В. </w:t>
            </w:r>
            <w:r>
              <w:rPr>
                <w:rFonts w:ascii="Liberation Serif" w:hAnsi="Liberation Serif" w:cs="Liberation Serif" w:eastAsia="Liberation Serif"/>
              </w:rPr>
              <w:t xml:space="preserve">Масанов</w:t>
            </w:r>
            <w:r/>
          </w:p>
        </w:tc>
      </w:tr>
      <w:tr>
        <w:trPr>
          <w:trHeight w:val="286"/>
        </w:trPr>
        <w:tc>
          <w:tcPr>
            <w:tcW w:w="450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«______» ___________________2023 г.</w:t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«______» ___________________2023 г.</w:t>
            </w:r>
            <w:r/>
          </w:p>
        </w:tc>
      </w:tr>
    </w:tbl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firstLine="5103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АНТИДОПИНГОВАЯ ПРОГРАММА ЯМАЛО-НЕНЕЦКОГО АВТОНОМНОГО ОКРУГА</w:t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</w:p>
    <w:p>
      <w:pPr>
        <w:jc w:val="left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Салехард 2023 г</w:t>
      </w:r>
      <w:r>
        <w:rPr>
          <w:rFonts w:ascii="Liberation Serif" w:hAnsi="Liberation Serif" w:cs="Liberation Serif" w:eastAsia="Liberation Serif"/>
        </w:rPr>
        <w:t xml:space="preserve">.</w:t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СОДЕРЖАНИЕ</w:t>
      </w:r>
      <w:r/>
    </w:p>
    <w:p>
      <w:pPr>
        <w:pStyle w:val="638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>
        <w:rPr>
          <w:rFonts w:ascii="Liberation Serif" w:hAnsi="Liberation Serif" w:cs="Liberation Serif" w:eastAsia="Liberation Serif"/>
        </w:rPr>
        <w:fldChar w:fldCharType="begin"/>
      </w:r>
      <w:r>
        <w:rPr>
          <w:rFonts w:ascii="Liberation Serif" w:hAnsi="Liberation Serif" w:cs="Liberation Serif" w:eastAsia="Liberation Serif"/>
        </w:rPr>
        <w:instrText xml:space="preserve"> TOC \o "1-4" \h \z \u </w:instrText>
      </w:r>
      <w:r>
        <w:rPr>
          <w:rFonts w:ascii="Liberation Serif" w:hAnsi="Liberation Serif" w:cs="Liberation Serif" w:eastAsia="Liberation Serif"/>
        </w:rPr>
        <w:fldChar w:fldCharType="separate"/>
      </w:r>
      <w:hyperlink w:tooltip="#_Toc145411159" w:anchor="_Toc145411159" w:history="1">
        <w:r>
          <w:rPr>
            <w:rStyle w:val="625"/>
          </w:rPr>
          <w:t xml:space="preserve">ПОЯСНИТЕЛЬНАЯ ЗАПИСКА</w:t>
        </w:r>
        <w:r>
          <w:tab/>
        </w:r>
        <w:r>
          <w:fldChar w:fldCharType="begin"/>
        </w:r>
        <w:r>
          <w:instrText xml:space="preserve"> PAGEREF _Toc145411159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38"/>
        <w:ind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0" w:anchor="_Toc145411160" w:history="1">
        <w:r>
          <w:rPr>
            <w:rStyle w:val="625"/>
          </w:rPr>
          <w:t xml:space="preserve">1. ОБЩАЯ ХАРАКТЕРИСТИКА ОБРАЗОВАТЕЛЬНОЙ АНТИДОПИНГОВОЙ ПРОГРАММЫ</w:t>
        </w:r>
        <w:r>
          <w:tab/>
        </w:r>
        <w:r>
          <w:fldChar w:fldCharType="begin"/>
        </w:r>
        <w:r>
          <w:instrText xml:space="preserve"> PAGEREF _Toc145411160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39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1" w:anchor="_Toc145411161" w:history="1">
        <w:r>
          <w:rPr>
            <w:rStyle w:val="625"/>
          </w:rPr>
          <w:t xml:space="preserve">1.1 Нормативно-правовая база разработки образовательной антидопинговой программы</w:t>
        </w:r>
        <w:r>
          <w:tab/>
        </w:r>
        <w:r>
          <w:fldChar w:fldCharType="begin"/>
        </w:r>
        <w:r>
          <w:instrText xml:space="preserve"> PAGEREF _Toc145411161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39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2" w:anchor="_Toc145411162" w:history="1">
        <w:r>
          <w:rPr>
            <w:rStyle w:val="625"/>
          </w:rPr>
          <w:t xml:space="preserve">1.2 Цель и задачи образовательной антидопинговой программы</w:t>
        </w:r>
        <w:r>
          <w:tab/>
        </w:r>
        <w:r>
          <w:fldChar w:fldCharType="begin"/>
        </w:r>
        <w:r>
          <w:instrText xml:space="preserve"> PAGEREF _Toc145411162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39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3" w:anchor="_Toc145411163" w:history="1">
        <w:r>
          <w:rPr>
            <w:rStyle w:val="625"/>
          </w:rPr>
          <w:t xml:space="preserve">1.3 Планируемые результаты</w:t>
        </w:r>
        <w:r>
          <w:tab/>
        </w:r>
        <w:r>
          <w:fldChar w:fldCharType="begin"/>
        </w:r>
        <w:r>
          <w:instrText xml:space="preserve"> PAGEREF _Toc145411163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638"/>
        <w:ind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4" w:anchor="_Toc145411164" w:history="1">
        <w:r>
          <w:rPr>
            <w:rStyle w:val="625"/>
            <w:rFonts w:cs="Liberation Serif" w:eastAsia="Liberation Serif"/>
            <w:bCs/>
          </w:rPr>
          <w:t xml:space="preserve">2. СТРУКТУРА И СОДЕРЖАНИЕ ОБРАЗОВАТЕЛЬНОЙ ПРОГРАММЫ</w:t>
        </w:r>
        <w:r>
          <w:tab/>
        </w:r>
        <w:r>
          <w:fldChar w:fldCharType="begin"/>
        </w:r>
        <w:r>
          <w:instrText xml:space="preserve"> PAGEREF _Toc145411164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639"/>
        <w:ind w:left="0"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5" w:anchor="_Toc145411165" w:history="1">
        <w:r>
          <w:rPr>
            <w:rStyle w:val="625"/>
            <w:rFonts w:cs="Liberation Serif" w:eastAsia="Liberation Serif"/>
          </w:rPr>
          <w:t xml:space="preserve">2.1 МОДУЛЬ ФИЗКУЛЬТУРНО-СПОРТИВНЫЕ ОРГАНИЗАЦИИ</w:t>
        </w:r>
        <w:r>
          <w:tab/>
        </w:r>
        <w:r>
          <w:fldChar w:fldCharType="begin"/>
        </w:r>
        <w:r>
          <w:instrText xml:space="preserve"> PAGEREF _Toc145411165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6" w:anchor="_Toc145411166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2.1.1 Объем образовательной программы и виды учебной работы</w:t>
        </w:r>
        <w:r>
          <w:tab/>
        </w:r>
        <w:r>
          <w:fldChar w:fldCharType="begin"/>
        </w:r>
        <w:r>
          <w:instrText xml:space="preserve"> PAGEREF _Toc145411166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7" w:anchor="_Toc145411167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2.1.2 Тематический план и содержание образовательной программы</w:t>
        </w:r>
        <w:r>
          <w:tab/>
        </w:r>
        <w:r>
          <w:fldChar w:fldCharType="begin"/>
        </w:r>
        <w:r>
          <w:instrText xml:space="preserve"> PAGEREF _Toc145411167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8" w:anchor="_Toc145411168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2.1.3 Рабочие программы учебных разделов</w:t>
        </w:r>
        <w:r>
          <w:tab/>
        </w:r>
        <w:r>
          <w:fldChar w:fldCharType="begin"/>
        </w:r>
        <w:r>
          <w:instrText xml:space="preserve"> PAGEREF _Toc145411168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69" w:anchor="_Toc145411169" w:history="1">
        <w:r>
          <w:rPr>
            <w:rStyle w:val="625"/>
            <w:rFonts w:ascii="Liberation Serif" w:hAnsi="Liberation Serif" w:cs="Liberation Serif" w:eastAsia="Liberation Serif"/>
          </w:rPr>
          <w:t xml:space="preserve">2.1.3.1 Тематический план для целевой аудитории: спортсмены</w:t>
        </w:r>
        <w:r>
          <w:tab/>
        </w:r>
        <w:r>
          <w:fldChar w:fldCharType="begin"/>
        </w:r>
        <w:r>
          <w:instrText xml:space="preserve"> PAGEREF _Toc145411169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0" w:anchor="_Toc145411170" w:history="1">
        <w:r>
          <w:rPr>
            <w:rStyle w:val="625"/>
            <w:rFonts w:ascii="Liberation Serif" w:hAnsi="Liberation Serif" w:cs="Liberation Serif" w:eastAsia="Liberation Serif"/>
          </w:rPr>
          <w:t xml:space="preserve">2.1.3.2 Тематический план для целевой аудитории: тренеры-преподаватели</w:t>
        </w:r>
        <w:r>
          <w:tab/>
        </w:r>
        <w:r>
          <w:fldChar w:fldCharType="begin"/>
        </w:r>
        <w:r>
          <w:instrText xml:space="preserve"> PAGEREF _Toc145411170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1" w:anchor="_Toc145411171" w:history="1">
        <w:r>
          <w:rPr>
            <w:rStyle w:val="625"/>
            <w:rFonts w:ascii="Liberation Serif" w:hAnsi="Liberation Serif" w:cs="Liberation Serif" w:eastAsia="Liberation Serif"/>
          </w:rPr>
          <w:t xml:space="preserve">2.1.3.3 Тематический план для целевой аудитории: родители</w:t>
        </w:r>
        <w:r>
          <w:tab/>
        </w:r>
        <w:r>
          <w:fldChar w:fldCharType="begin"/>
        </w:r>
        <w:r>
          <w:instrText xml:space="preserve"> PAGEREF _Toc145411171 \h </w:instrText>
        </w:r>
        <w:r/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2" w:anchor="_Toc145411172" w:history="1">
        <w:r>
          <w:rPr>
            <w:rStyle w:val="625"/>
            <w:rFonts w:ascii="Liberation Serif" w:hAnsi="Liberation Serif" w:cs="Liberation Serif" w:eastAsia="Liberation Serif"/>
          </w:rPr>
          <w:t xml:space="preserve">2.1.3.4 Тематический план для целевой аудитории: медицинский персонал</w:t>
        </w:r>
        <w:r>
          <w:tab/>
        </w:r>
        <w:r>
          <w:fldChar w:fldCharType="begin"/>
        </w:r>
        <w:r>
          <w:instrText xml:space="preserve"> PAGEREF _Toc145411172 \h </w:instrText>
        </w:r>
        <w:r/>
        <w:r>
          <w:fldChar w:fldCharType="separate"/>
        </w:r>
        <w:r>
          <w:t xml:space="preserve">11</w:t>
        </w:r>
        <w:r>
          <w:fldChar w:fldCharType="end"/>
        </w:r>
      </w:hyperlink>
      <w:r/>
      <w:r/>
    </w:p>
    <w:p>
      <w:pPr>
        <w:pStyle w:val="639"/>
        <w:ind w:left="0"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3" w:anchor="_Toc145411173" w:history="1">
        <w:r>
          <w:rPr>
            <w:rStyle w:val="625"/>
          </w:rPr>
          <w:t xml:space="preserve">2.2 МОДУЛЬ «ЦЕНТР СПОРТИВНОЙ ПОДГОТОВКИ»</w:t>
        </w:r>
        <w:r>
          <w:tab/>
        </w:r>
        <w:r>
          <w:fldChar w:fldCharType="begin"/>
        </w:r>
        <w:r>
          <w:instrText xml:space="preserve"> PAGEREF _Toc145411173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4" w:anchor="_Toc145411174" w:history="1">
        <w:r>
          <w:rPr>
            <w:rStyle w:val="625"/>
          </w:rPr>
          <w:t xml:space="preserve">2.2.1 Объем образовательной программы и виды учебной работы</w:t>
        </w:r>
        <w:r>
          <w:tab/>
        </w:r>
        <w:r>
          <w:fldChar w:fldCharType="begin"/>
        </w:r>
        <w:r>
          <w:instrText xml:space="preserve"> PAGEREF _Toc145411174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5" w:anchor="_Toc145411175" w:history="1">
        <w:r>
          <w:rPr>
            <w:rStyle w:val="625"/>
          </w:rPr>
          <w:t xml:space="preserve">2.2.2 Тематический план и содержание образовательной программы</w:t>
        </w:r>
        <w:r>
          <w:tab/>
        </w:r>
        <w:r>
          <w:fldChar w:fldCharType="begin"/>
        </w:r>
        <w:r>
          <w:instrText xml:space="preserve"> PAGEREF _Toc145411175 \h </w:instrText>
        </w:r>
        <w:r/>
        <w:r>
          <w:fldChar w:fldCharType="separate"/>
        </w:r>
        <w:r>
          <w:t xml:space="preserve">12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6" w:anchor="_Toc145411176" w:history="1">
        <w:r>
          <w:rPr>
            <w:rStyle w:val="625"/>
          </w:rPr>
          <w:t xml:space="preserve">2.2.3 Рабочие программы учебных разделов</w:t>
        </w:r>
        <w:r>
          <w:tab/>
        </w:r>
        <w:r>
          <w:fldChar w:fldCharType="begin"/>
        </w:r>
        <w:r>
          <w:instrText xml:space="preserve"> PAGEREF _Toc145411176 \h </w:instrText>
        </w:r>
        <w:r/>
        <w:r>
          <w:fldChar w:fldCharType="separate"/>
        </w:r>
        <w:r>
          <w:t xml:space="preserve">13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7" w:anchor="_Toc145411177" w:history="1">
        <w:r>
          <w:rPr>
            <w:rStyle w:val="625"/>
          </w:rPr>
          <w:t xml:space="preserve">2.2.3.1 Тематический план для целевой аудитории: спортсмены сборных команд</w:t>
        </w:r>
        <w:r>
          <w:tab/>
        </w:r>
        <w:r>
          <w:fldChar w:fldCharType="begin"/>
        </w:r>
        <w:r>
          <w:instrText xml:space="preserve"> PAGEREF _Toc145411177 \h </w:instrText>
        </w:r>
        <w:r/>
        <w:r>
          <w:fldChar w:fldCharType="separate"/>
        </w:r>
        <w:r>
          <w:t xml:space="preserve">13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8" w:anchor="_Toc145411178" w:history="1">
        <w:r>
          <w:rPr>
            <w:rStyle w:val="625"/>
          </w:rPr>
          <w:t xml:space="preserve">2.2.3.2 Тематический план для целевой аудитории: тренеры-преподаватели</w:t>
        </w:r>
        <w:r>
          <w:tab/>
        </w:r>
        <w:r>
          <w:fldChar w:fldCharType="begin"/>
        </w:r>
        <w:r>
          <w:instrText xml:space="preserve"> PAGEREF _Toc145411178 \h </w:instrText>
        </w:r>
        <w:r/>
        <w:r>
          <w:fldChar w:fldCharType="separate"/>
        </w:r>
        <w:r>
          <w:t xml:space="preserve">14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79" w:anchor="_Toc145411179" w:history="1">
        <w:r>
          <w:rPr>
            <w:rStyle w:val="625"/>
          </w:rPr>
          <w:t xml:space="preserve">2.2.3.3 Тематический план для целевой аудитории: медицинский персонал</w:t>
        </w:r>
        <w:r>
          <w:tab/>
        </w:r>
        <w:r>
          <w:fldChar w:fldCharType="begin"/>
        </w:r>
        <w:r>
          <w:instrText xml:space="preserve"> PAGEREF _Toc145411179 \h </w:instrText>
        </w:r>
        <w:r/>
        <w:r>
          <w:fldChar w:fldCharType="separate"/>
        </w:r>
        <w:r>
          <w:t xml:space="preserve">15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0" w:anchor="_Toc145411180" w:history="1">
        <w:r>
          <w:rPr>
            <w:rStyle w:val="625"/>
          </w:rPr>
          <w:t xml:space="preserve">2.2.3.4 Тематический план для целевой аудитории: специалист региональной Федерации по виду спорта</w:t>
        </w:r>
        <w:r>
          <w:tab/>
        </w:r>
        <w:r>
          <w:fldChar w:fldCharType="begin"/>
        </w:r>
        <w:r>
          <w:instrText xml:space="preserve"> PAGEREF _Toc145411180 \h </w:instrText>
        </w:r>
        <w:r/>
        <w:r>
          <w:fldChar w:fldCharType="separate"/>
        </w:r>
        <w:r>
          <w:t xml:space="preserve">15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1" w:anchor="_Toc145411181" w:history="1">
        <w:r>
          <w:rPr>
            <w:rStyle w:val="625"/>
          </w:rPr>
          <w:t xml:space="preserve">2.2.3.5 Тематический план для целевой аудитории: персонал физкультурно-спортивной организации</w:t>
        </w:r>
        <w:r>
          <w:tab/>
        </w:r>
        <w:r>
          <w:fldChar w:fldCharType="begin"/>
        </w:r>
        <w:r>
          <w:instrText xml:space="preserve"> PAGEREF _Toc145411181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/>
    </w:p>
    <w:p>
      <w:pPr>
        <w:pStyle w:val="639"/>
        <w:ind w:left="0"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>
        <w:rPr>
          <w:rStyle w:val="625"/>
        </w:rPr>
        <w:fldChar w:fldCharType="begin"/>
      </w:r>
      <w:r>
        <w:rPr>
          <w:rStyle w:val="625"/>
        </w:rPr>
        <w:instrText xml:space="preserve"> </w:instrText>
      </w:r>
      <w:r>
        <w:instrText xml:space="preserve">HYPERLINK \l "_Toc145411182"</w:instrText>
      </w:r>
      <w:r>
        <w:rPr>
          <w:rStyle w:val="625"/>
        </w:rPr>
        <w:instrText xml:space="preserve"> </w:instrText>
      </w:r>
      <w:r>
        <w:rPr>
          <w:rStyle w:val="625"/>
        </w:rPr>
        <w:fldChar w:fldCharType="separate"/>
      </w:r>
      <w:r>
        <w:rPr>
          <w:rStyle w:val="625"/>
          <w:rFonts w:cs="Liberation Serif" w:eastAsia="Liberation Serif"/>
          <w:bCs/>
        </w:rPr>
        <w:t xml:space="preserve">2.3 МОДУЛЬ «РЕГИОНАЛЬНАЯ ФЕДЕРАЦИЯ ПО ВИДУ СПОРТА»</w:t>
      </w:r>
      <w:r>
        <w:tab/>
      </w:r>
      <w:r>
        <w:fldChar w:fldCharType="begin"/>
      </w:r>
      <w:r>
        <w:instrText xml:space="preserve"> PAGEREF _Toc145411182 \h </w:instrText>
      </w:r>
      <w:r>
        <w:fldChar w:fldCharType="separate"/>
      </w:r>
      <w:r>
        <w:t xml:space="preserve">16</w:t>
      </w:r>
      <w:r>
        <w:fldChar w:fldCharType="end"/>
      </w:r>
      <w:r>
        <w:rPr>
          <w:rStyle w:val="625"/>
        </w:rPr>
        <w:fldChar w:fldCharType="end"/>
      </w:r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3" w:anchor="_Toc145411183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2.3.1 Объем образовательной программы и виды учебной работы</w:t>
        </w:r>
        <w:r>
          <w:tab/>
        </w:r>
        <w:r>
          <w:fldChar w:fldCharType="begin"/>
        </w:r>
        <w:r>
          <w:instrText xml:space="preserve"> PAGEREF _Toc145411183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4" w:anchor="_Toc145411184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2.3.2 Тематический план и содержание образовательной программы</w:t>
        </w:r>
        <w:r>
          <w:tab/>
        </w:r>
        <w:r>
          <w:fldChar w:fldCharType="begin"/>
        </w:r>
        <w:r>
          <w:instrText xml:space="preserve"> PAGEREF _Toc145411184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/>
    </w:p>
    <w:p>
      <w:pPr>
        <w:pStyle w:val="640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5" w:anchor="_Toc145411185" w:history="1">
        <w:r>
          <w:rPr>
            <w:rStyle w:val="625"/>
            <w:rFonts w:ascii="Liberation Serif" w:hAnsi="Liberation Serif" w:cs="Liberation Serif" w:eastAsia="Liberation Serif"/>
            <w:bCs/>
          </w:rPr>
          <w:t xml:space="preserve">2.3.3 Рабочие программы учебных разделов</w:t>
        </w:r>
        <w:r>
          <w:tab/>
        </w:r>
        <w:r>
          <w:fldChar w:fldCharType="begin"/>
        </w:r>
        <w:r>
          <w:instrText xml:space="preserve"> PAGEREF _Toc145411185 \h </w:instrText>
        </w:r>
        <w:r/>
        <w:r>
          <w:fldChar w:fldCharType="separate"/>
        </w:r>
        <w:r>
          <w:t xml:space="preserve">17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6" w:anchor="_Toc145411186" w:history="1">
        <w:r>
          <w:rPr>
            <w:rStyle w:val="625"/>
            <w:rFonts w:ascii="Liberation Serif" w:hAnsi="Liberation Serif" w:cs="Liberation Serif" w:eastAsia="Liberation Serif"/>
          </w:rPr>
          <w:t xml:space="preserve">2.3.3.1 Тематический план для целевой аудитории: спортсмены сборных команд</w:t>
        </w:r>
        <w:r>
          <w:tab/>
        </w:r>
        <w:r>
          <w:fldChar w:fldCharType="begin"/>
        </w:r>
        <w:r>
          <w:instrText xml:space="preserve"> PAGEREF _Toc145411186 \h </w:instrText>
        </w:r>
        <w:r/>
        <w:r>
          <w:fldChar w:fldCharType="separate"/>
        </w:r>
        <w:r>
          <w:t xml:space="preserve">17</w:t>
        </w:r>
        <w:r>
          <w:fldChar w:fldCharType="end"/>
        </w:r>
      </w:hyperlink>
      <w:r/>
      <w:r/>
    </w:p>
    <w:p>
      <w:pPr>
        <w:pStyle w:val="641"/>
        <w:ind w:left="0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7" w:anchor="_Toc145411187" w:history="1">
        <w:r>
          <w:rPr>
            <w:rStyle w:val="625"/>
            <w:rFonts w:ascii="Liberation Serif" w:hAnsi="Liberation Serif" w:cs="Liberation Serif" w:eastAsia="Liberation Serif"/>
          </w:rPr>
          <w:t xml:space="preserve">2.3.3.2 Тематический план для целевой аудитории: тренеры-преподаватели</w:t>
        </w:r>
        <w:r>
          <w:tab/>
        </w:r>
        <w:r>
          <w:fldChar w:fldCharType="begin"/>
        </w:r>
        <w:r>
          <w:instrText xml:space="preserve"> PAGEREF _Toc145411187 \h </w:instrText>
        </w:r>
        <w:r/>
        <w:r>
          <w:fldChar w:fldCharType="separate"/>
        </w:r>
        <w:r>
          <w:t xml:space="preserve">18</w:t>
        </w:r>
        <w:r>
          <w:fldChar w:fldCharType="end"/>
        </w:r>
      </w:hyperlink>
      <w:r/>
      <w:r/>
    </w:p>
    <w:p>
      <w:pPr>
        <w:pStyle w:val="638"/>
        <w:ind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8" w:anchor="_Toc145411188" w:history="1">
        <w:r>
          <w:rPr>
            <w:rStyle w:val="625"/>
            <w:rFonts w:cs="Liberation Serif" w:eastAsia="Liberation Serif"/>
            <w:bCs/>
          </w:rPr>
          <w:t xml:space="preserve">3. СПИСОК РЕКОМЕНДУЕМОЙ ЛИТЕРАТУРЫ</w:t>
        </w:r>
        <w:r>
          <w:tab/>
        </w:r>
        <w:r>
          <w:fldChar w:fldCharType="begin"/>
        </w:r>
        <w:r>
          <w:instrText xml:space="preserve"> PAGEREF _Toc145411188 \h </w:instrText>
        </w:r>
        <w:r/>
        <w:r>
          <w:fldChar w:fldCharType="separate"/>
        </w:r>
        <w:r>
          <w:t xml:space="preserve">19</w:t>
        </w:r>
        <w:r>
          <w:fldChar w:fldCharType="end"/>
        </w:r>
      </w:hyperlink>
      <w:r/>
      <w:r/>
    </w:p>
    <w:p>
      <w:pPr>
        <w:pStyle w:val="638"/>
        <w:ind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89" w:anchor="_Toc145411189" w:history="1">
        <w:r>
          <w:rPr>
            <w:rStyle w:val="625"/>
          </w:rPr>
          <w:t xml:space="preserve">4. ПЕРЕЧЕНЬ ТЕСТОВЫХ ВОПРОСОВ В РАМКАХ КУРСОВ ПОВЫШЕНИЯ КВАЛИФИКАЦИИ</w:t>
        </w:r>
        <w:r>
          <w:tab/>
        </w:r>
        <w:r>
          <w:fldChar w:fldCharType="begin"/>
        </w:r>
        <w:r>
          <w:instrText xml:space="preserve"> PAGEREF _Toc145411189 \h </w:instrText>
        </w:r>
        <w:r/>
        <w:r>
          <w:fldChar w:fldCharType="separate"/>
        </w:r>
        <w:r>
          <w:t xml:space="preserve">20</w:t>
        </w:r>
        <w:r>
          <w:fldChar w:fldCharType="end"/>
        </w:r>
      </w:hyperlink>
      <w:r/>
      <w:r/>
    </w:p>
    <w:p>
      <w:pPr>
        <w:pStyle w:val="638"/>
        <w:ind w:firstLine="426"/>
        <w:tabs>
          <w:tab w:val="right" w:pos="9345" w:leader="none"/>
        </w:tabs>
        <w:rPr>
          <w:rFonts w:asciiTheme="minorHAnsi" w:hAnsiTheme="minorHAnsi" w:eastAsiaTheme="minorEastAsia" w:cstheme="minorBidi"/>
        </w:rPr>
      </w:pPr>
      <w:r/>
      <w:hyperlink w:tooltip="#_Toc145411190" w:anchor="_Toc145411190" w:history="1">
        <w:r>
          <w:rPr>
            <w:rStyle w:val="625"/>
          </w:rPr>
          <w:t xml:space="preserve">5. РАЗРАБОТЧИКИ ОБРАЗОВАТЕЛЬНОЙ АНТИДОПИНГОВОЙ ПРОГРАММЫ</w:t>
        </w:r>
        <w:r>
          <w:tab/>
        </w:r>
        <w:r>
          <w:fldChar w:fldCharType="begin"/>
        </w:r>
        <w:r>
          <w:instrText xml:space="preserve"> PAGEREF _Toc145411190 \h </w:instrText>
        </w:r>
        <w:r/>
        <w:r>
          <w:fldChar w:fldCharType="separate"/>
        </w:r>
        <w:r>
          <w:t xml:space="preserve">21</w:t>
        </w:r>
        <w:r>
          <w:fldChar w:fldCharType="end"/>
        </w:r>
      </w:hyperlink>
      <w:r/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fldChar w:fldCharType="end"/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615"/>
        <w:spacing w:before="120" w:after="120"/>
        <w:rPr>
          <w:rFonts w:cs="Liberation Serif" w:eastAsia="Liberation Serif"/>
        </w:rPr>
      </w:pPr>
      <w:r/>
      <w:bookmarkStart w:id="0" w:name="_Toc145411159"/>
      <w:r>
        <w:t xml:space="preserve">ПОЯСНИТЕЛЬНАЯ ЗАПИСКА</w:t>
      </w:r>
      <w:bookmarkEnd w:id="0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</w:t>
      </w:r>
      <w:r>
        <w:rPr>
          <w:rFonts w:ascii="Liberation Serif" w:hAnsi="Liberation Serif" w:cs="Liberation Serif" w:eastAsia="Liberation Serif"/>
        </w:rPr>
        <w:t xml:space="preserve">ая</w:t>
      </w:r>
      <w:r>
        <w:rPr>
          <w:rFonts w:ascii="Liberation Serif" w:hAnsi="Liberation Serif" w:cs="Liberation Serif" w:eastAsia="Liberation Serif"/>
        </w:rPr>
        <w:t xml:space="preserve"> антидопингов</w:t>
      </w:r>
      <w:r>
        <w:rPr>
          <w:rFonts w:ascii="Liberation Serif" w:hAnsi="Liberation Serif" w:cs="Liberation Serif" w:eastAsia="Liberation Serif"/>
        </w:rPr>
        <w:t xml:space="preserve">ая</w:t>
      </w:r>
      <w:r>
        <w:rPr>
          <w:rFonts w:ascii="Liberation Serif" w:hAnsi="Liberation Serif" w:cs="Liberation Serif" w:eastAsia="Liberation Serif"/>
        </w:rPr>
        <w:t xml:space="preserve"> программ</w:t>
      </w:r>
      <w:r>
        <w:rPr>
          <w:rFonts w:ascii="Liberation Serif" w:hAnsi="Liberation Serif" w:cs="Liberation Serif" w:eastAsia="Liberation Serif"/>
        </w:rPr>
        <w:t xml:space="preserve">а</w:t>
      </w:r>
      <w:r>
        <w:rPr>
          <w:rFonts w:ascii="Liberation Serif" w:hAnsi="Liberation Serif" w:cs="Liberation Serif" w:eastAsia="Liberation Serif"/>
        </w:rPr>
        <w:t xml:space="preserve">, разработанн</w:t>
      </w:r>
      <w:r>
        <w:rPr>
          <w:rFonts w:ascii="Liberation Serif" w:hAnsi="Liberation Serif" w:cs="Liberation Serif" w:eastAsia="Liberation Serif"/>
        </w:rPr>
        <w:t xml:space="preserve">ая</w:t>
      </w:r>
      <w:r>
        <w:rPr>
          <w:rFonts w:ascii="Liberation Serif" w:hAnsi="Liberation Serif" w:cs="Liberation Serif" w:eastAsia="Liberation Serif"/>
        </w:rPr>
        <w:t xml:space="preserve"> для организаций, осуществляющих спортивную подготовку в Ямало-Ненецком автономном округе, подготовлены ГАУ ЯНАО «Центр спортивной подготовки» и Российским антидопинго</w:t>
      </w:r>
      <w:r>
        <w:rPr>
          <w:rFonts w:ascii="Liberation Serif" w:hAnsi="Liberation Serif" w:cs="Liberation Serif" w:eastAsia="Liberation Serif"/>
        </w:rPr>
        <w:t xml:space="preserve">вым агентством «РУСАДА» во исполнении соглашения № 26 от 22.04.2022 г. между Министерством спорта Российской Федерации и Правительством Ямало-Ненецкого автономного округа о сотрудничестве и взаимодействии по предотвращению допинга в спорте и борьбе с ним.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 их реализац</w:t>
      </w:r>
      <w:r>
        <w:rPr>
          <w:rFonts w:ascii="Liberation Serif" w:hAnsi="Liberation Serif" w:cs="Liberation Serif" w:eastAsia="Liberation Serif"/>
        </w:rPr>
        <w:t xml:space="preserve">ии. Антидопинговая образовательная программа направлена на формирование нетерпимости к допингу у спортсменов с целью предотвращения допинга в спортивной среде Ямало-Ненецкого автономного округа; ее характеризует акцентирование внимание не только на информи</w:t>
      </w:r>
      <w:r>
        <w:rPr>
          <w:rFonts w:ascii="Liberation Serif" w:hAnsi="Liberation Serif" w:cs="Liberation Serif" w:eastAsia="Liberation Serif"/>
        </w:rPr>
        <w:t xml:space="preserve">рование, но и на ценностно-мотивационную сферу, формирование личностной установки о неприемлемости данного явления. Региональная модель антидопингового обеспечения реализуется через антидопинговую образовательную программу, которая состоит из трех модулей: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образовательная программа, реализуемая ГАУ ЯНАО «Центр спортивной подготовки»;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образовательная программа, реализуемая региональными Федерациями по виду спорта;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образовательная программа, реализуемая ФСО.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 темы в программе распределены для следующих целевых аудиторий: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медицинский персонал;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специалист Региональной Федерации по виду спорта;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персонал ФСО;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родители.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br w:type="page"/>
      </w:r>
      <w:r/>
    </w:p>
    <w:p>
      <w:pPr>
        <w:pStyle w:val="615"/>
        <w:spacing w:before="120" w:after="120"/>
      </w:pPr>
      <w:r/>
      <w:bookmarkStart w:id="1" w:name="_Toc145411160"/>
      <w:r>
        <w:t xml:space="preserve">1. ОБЩАЯ ХАРАКТЕРИСТИКА ОБРАЗОВАТЕЛЬНОЙ АНТИДОПИНГОВОЙ ПРОГРАММЫ</w:t>
      </w:r>
      <w:bookmarkEnd w:id="1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Программа направлена на формирование нетерпимости к допингу среди спор</w:t>
      </w:r>
      <w:r>
        <w:rPr>
          <w:rFonts w:ascii="Liberation Serif" w:hAnsi="Liberation Serif" w:cs="Liberation Serif" w:eastAsia="Liberation Serif"/>
        </w:rPr>
        <w:t xml:space="preserve">тсменов спортивных сборных команд ЯНАО, повышение знаний и уровня компетенций в области антидопингового обеспечения тренировочного процесса для спортсменов, тренеров, медицинских работников, персонала ФСО, региональных Федераций по виду спорта и родителей.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Основной задачей образовательной программы является систематизирование знаний и формирование объективного виденье вреда применения запрещенных субстанций. Поскольку спортсмены спортивных сборных команд РФ и ЯНАО, имеют высокие спортив</w:t>
      </w:r>
      <w:r>
        <w:rPr>
          <w:rFonts w:ascii="Liberation Serif" w:hAnsi="Liberation Serif" w:cs="Liberation Serif" w:eastAsia="Liberation Serif"/>
        </w:rPr>
        <w:t xml:space="preserve">ные достижения в программе раскрываются следующие аспекты: граница между допингом и легальной фармакологической поддержкой, процессуальные моменты допинг-контроля, права и обязанности всех заинтересованных лиц, четкие критерии наступления ответственности.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 программе предусмотрены разделы для информирования спортсмена и персонал спортсмена о самых новых изменениях в области антидопинговой нормативной базы, запрещенного списка и других нюансов борьбы с допингом.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Программа подразумевает минимум временных затрат, так как напряженный тренировочный график ее адресатов затрудняет возможность длительного обсуждения заявленных проблем. Поэтому</w:t>
      </w:r>
      <w:r>
        <w:rPr>
          <w:rFonts w:ascii="Liberation Serif" w:hAnsi="Liberation Serif" w:cs="Liberation Serif" w:eastAsia="Liberation Serif"/>
        </w:rPr>
        <w:t xml:space="preserve">, отдельные аспекты конкретной темы начинают раскрываться при реализации программы на уровне ФСО, затем дополняются на уровне «Центра спортивной подготовке» и завершается рассмотрение (углубленный вариант) на уровне региональной Федерацией по виду спорта.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 уровне ФСО организуется и реализуется антидопинговая программа для следующих целевых аудиторий: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 по этапам подготовки;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медицинский персонал.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Целевая аудитория спортсмены, разделена на три группы с учетом этапа многолетней системы подготовки: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</w:t>
      </w:r>
      <w:r>
        <w:rPr>
          <w:rFonts w:ascii="Liberation Serif" w:hAnsi="Liberation Serif" w:cs="Liberation Serif" w:eastAsia="Liberation Serif"/>
        </w:rPr>
        <w:t xml:space="preserve">этап начальной подготовки</w:t>
      </w:r>
      <w:r>
        <w:rPr>
          <w:rFonts w:ascii="Liberation Serif" w:hAnsi="Liberation Serif" w:cs="Liberation Serif" w:eastAsia="Liberation Serif"/>
        </w:rPr>
        <w:t xml:space="preserve"> (дошкольники и учащиеся 1-3 классов);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</w:t>
      </w:r>
      <w:r>
        <w:rPr>
          <w:rFonts w:ascii="Liberation Serif" w:hAnsi="Liberation Serif" w:cs="Liberation Serif" w:eastAsia="Liberation Serif"/>
        </w:rPr>
        <w:t xml:space="preserve">учебно-тренировочный этап</w:t>
      </w:r>
      <w:r>
        <w:rPr>
          <w:rFonts w:ascii="Liberation Serif" w:hAnsi="Liberation Serif" w:cs="Liberation Serif" w:eastAsia="Liberation Serif"/>
        </w:rPr>
        <w:t xml:space="preserve"> (учащиеся 4-7 классов);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</w:t>
      </w:r>
      <w:r>
        <w:rPr>
          <w:rFonts w:ascii="Liberation Serif" w:hAnsi="Liberation Serif" w:cs="Liberation Serif" w:eastAsia="Liberation Serif"/>
        </w:rPr>
        <w:t xml:space="preserve">этап совершенствования спортивного мастерства</w:t>
      </w:r>
      <w:r>
        <w:rPr>
          <w:rFonts w:ascii="Liberation Serif" w:hAnsi="Liberation Serif" w:cs="Liberation Serif" w:eastAsia="Liberation Serif"/>
        </w:rPr>
        <w:t xml:space="preserve"> (учащиеся 8-11 классов).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 уровне «Центр спортивной подготовки» организуется и реализуется антидопинговая программа для следующих целевых аудиторий: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 сборных команд;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медицинский персонал;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ФСО;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представители Региональных Федераций по видам спорта.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Региональная Федерация по виду спорта организует и реализует антидопинговую программу для следующих целевых аудиторий: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 сборных команд;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 темы для каждой целевой аудитории распределены по 4 блокам согласно Международному стандарту по образованию: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1. Образовательные мероприятия, основанные на ценностях;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2. Повышение осведомленности;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3. Предоставление информации;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4. Антидопинговое обучение.</w:t>
      </w:r>
      <w:r/>
    </w:p>
    <w:p>
      <w:pPr>
        <w:pStyle w:val="616"/>
        <w:rPr>
          <w:rFonts w:cs="Liberation Serif" w:eastAsia="Liberation Serif"/>
          <w:b w:val="0"/>
          <w:color w:val="auto"/>
          <w:szCs w:val="24"/>
        </w:rPr>
      </w:pPr>
      <w:r/>
      <w:bookmarkStart w:id="2" w:name="_Toc145411161"/>
      <w:r>
        <w:t xml:space="preserve">1.1 Нормативно-правовая база разработки образовательной антидопинговой программы</w:t>
      </w:r>
      <w:bookmarkEnd w:id="2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программа разработана в соответствии со следующими нормативными и иными официальными документами: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ч.8 ст. 26, п. 5, 6 ч. 2 ст. 34.3 Федерального закона от 04 декабря 2007 г. №329-ФЗ «О физической культуре и спорте в Российской </w:t>
      </w:r>
      <w:r>
        <w:rPr>
          <w:rFonts w:ascii="Liberation Serif" w:hAnsi="Liberation Serif" w:cs="Liberation Serif" w:eastAsia="Liberation Serif"/>
        </w:rPr>
        <w:t xml:space="preserve">Федерации», согласно которым меры по предотвращению допинга в спорте и борьбе с ним включают в себя в том числе включение в дополнительные образовательные программы образовательных организаций, осуществляющих деятельность в области физической культуры и сп</w:t>
      </w:r>
      <w:r>
        <w:rPr>
          <w:rFonts w:ascii="Liberation Serif" w:hAnsi="Liberation Serif" w:cs="Liberation Serif" w:eastAsia="Liberation Serif"/>
        </w:rPr>
        <w:t xml:space="preserve">орта, разделов об антидопинговых правилах, о последствиях допинга в спорте для спортсменов, об ответственности за нарушение антидопинговых правил; организации, реализующие дополнительные образовательные программы спортивной подготовки обязаны реализовывать</w:t>
      </w:r>
      <w:r>
        <w:rPr>
          <w:rFonts w:ascii="Liberation Serif" w:hAnsi="Liberation Serif" w:cs="Liberation Serif" w:eastAsia="Liberation Serif"/>
        </w:rPr>
        <w:t xml:space="preserve"> меры по предотвращению допинга в спорте и борьбе с ним, в том числе ежегодно проводить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Конвенцией против применения допинга, принятой Советом Европы в Страсбурге 16 ноября 1989 г.;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Международным стандартом по образованию принятым и утвержденным ВАДА на Всемирной Антидопинговой Конференции в Катовице 7 ноября 2019 г.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антидопинговая программа разработана с учетом требований:</w:t>
      </w:r>
      <w:r/>
    </w:p>
    <w:p>
      <w:pPr>
        <w:ind w:firstLine="709"/>
        <w:jc w:val="both"/>
        <w:spacing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профессионального стандарта «Тренер-преподаватель», утвержденного приказом Министерства труда России 24.12.2020 г. № 952н (зарегистрирован Минюстом России 25.01.2021 г., регистрационный №62203).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2639"/>
        <w:gridCol w:w="6696"/>
      </w:tblGrid>
      <w:tr>
        <w:trPr>
          <w:trHeight w:val="8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39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Вид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9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Спортивная подготовка и физическое воспитание детей и взрослых (код 05.012)</w:t>
            </w:r>
            <w:r/>
          </w:p>
        </w:tc>
      </w:tr>
      <w:tr>
        <w:trPr>
          <w:trHeight w:val="14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39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Основная цель вида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9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Организация и проведение со </w:t>
            </w:r>
            <w:r>
              <w:rPr>
                <w:rFonts w:ascii="Liberation Serif" w:hAnsi="Liberation Serif" w:cs="Liberation Serif" w:eastAsia="Liberation Serif"/>
              </w:rPr>
              <w:t xml:space="preserve">спортсменами тренировочных мероприятий и осуществление руководства состязательной деятельностью спортсменов для достижения спортивных результатов; преподавание предметной области физической культуры по основным образовательным и дополнительным общеобразова</w:t>
            </w:r>
            <w:r>
              <w:rPr>
                <w:rFonts w:ascii="Liberation Serif" w:hAnsi="Liberation Serif" w:cs="Liberation Serif" w:eastAsia="Liberation Serif"/>
              </w:rPr>
              <w:t xml:space="preserve">тельным программам;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 детей и взрослых</w:t>
            </w:r>
            <w:r/>
          </w:p>
        </w:tc>
      </w:tr>
      <w:tr>
        <w:trPr>
          <w:trHeight w:val="6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39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Группа занятий: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9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Тренеры и инструкторы-методисты по физической культуре и спорту (код ОКЗ* 2358); </w:t>
            </w:r>
            <w:r/>
          </w:p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*  Общероссийский классификатор занятий</w:t>
            </w:r>
            <w:r/>
          </w:p>
        </w:tc>
      </w:tr>
    </w:tbl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профессиональный стандарт «Спортсмен», утвержденного приказом Министерства труда и социальной защиты Российской Федерации 28.03.2019 г. № 194н.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3369"/>
        <w:gridCol w:w="5966"/>
      </w:tblGrid>
      <w:tr>
        <w:trPr>
          <w:trHeight w:val="8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69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Вид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6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Подготовка и участие в спортивных соревнованиях по определенным видам спорта, спортивным дисциплинам (код 05.001)</w:t>
            </w:r>
            <w:r/>
          </w:p>
        </w:tc>
      </w:tr>
      <w:tr>
        <w:trPr>
          <w:trHeight w:val="14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69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Основная цель вида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6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Достижение собственно</w:t>
            </w:r>
            <w:r>
              <w:rPr>
                <w:rFonts w:ascii="Liberation Serif" w:hAnsi="Liberation Serif" w:cs="Liberation Serif" w:eastAsia="Liberation Serif"/>
              </w:rPr>
              <w:t xml:space="preserve"> максимально высокого уровня результатов соревновательной деятельности</w:t>
            </w:r>
            <w:r/>
          </w:p>
        </w:tc>
      </w:tr>
      <w:tr>
        <w:trPr>
          <w:trHeight w:val="6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69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Группа занятий: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65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Спортсмены (спортсмены высокого класса) (код ОКЗ* 3421); </w:t>
            </w:r>
            <w:r/>
          </w:p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*  Общероссийский классификатор занятий</w:t>
            </w:r>
            <w:r/>
          </w:p>
        </w:tc>
      </w:tr>
    </w:tbl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профессиональным стандартом «Врач по спортивной медицине», утвержденный приказом Министерства труда и социальной защиты Российской Федерации 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2664"/>
        <w:gridCol w:w="6671"/>
      </w:tblGrid>
      <w:tr>
        <w:trPr>
          <w:trHeight w:val="8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64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Вид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70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Врачебная практика в области спортивной медицины</w:t>
            </w:r>
            <w:r/>
          </w:p>
        </w:tc>
      </w:tr>
      <w:tr>
        <w:trPr>
          <w:trHeight w:val="14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64" w:type="dxa"/>
            <w:textDirection w:val="lrTb"/>
            <w:noWrap w:val="false"/>
          </w:tcPr>
          <w:p>
            <w:pPr>
              <w:pStyle w:val="634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Основная цель вида профессиональной деятельности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70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Профилактика, диагностика, лечение заболеваний и (или) сост</w:t>
            </w:r>
            <w:r>
              <w:rPr>
                <w:rFonts w:ascii="Liberation Serif" w:hAnsi="Liberation Serif" w:cs="Liberation Serif" w:eastAsia="Liberation Serif"/>
              </w:rPr>
              <w:t xml:space="preserve">ояний у лиц, занимающихся физической культурой и спортом, их медицинская реабилитация и медицинское обеспечение; медико-биологическое обеспечение спортсменов и повышение их работоспособности, медицинское обеспечение физкультурных и спортивных мероприятий (</w:t>
            </w:r>
            <w:r>
              <w:rPr>
                <w:rFonts w:ascii="Liberation Serif" w:hAnsi="Liberation Serif" w:cs="Liberation Serif" w:eastAsia="Liberation Serif"/>
              </w:rPr>
              <w:t xml:space="preserve">код )</w:t>
            </w:r>
            <w:r/>
          </w:p>
        </w:tc>
      </w:tr>
      <w:tr>
        <w:trPr>
          <w:trHeight w:val="6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64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Группа занятий: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70" w:type="dxa"/>
            <w:textDirection w:val="lrTb"/>
            <w:noWrap w:val="false"/>
          </w:tcPr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Врачи-специалисты (код ОКЗ* 2212); </w:t>
            </w:r>
            <w:r/>
          </w:p>
          <w:p>
            <w:pPr>
              <w:pStyle w:val="634"/>
              <w:jc w:val="both"/>
              <w:spacing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*  Общероссийский классификатор занятий</w:t>
            </w:r>
            <w:r/>
          </w:p>
        </w:tc>
      </w:tr>
    </w:tbl>
    <w:p>
      <w:pPr>
        <w:pStyle w:val="616"/>
        <w:rPr>
          <w:rFonts w:cs="Liberation Serif" w:eastAsia="Liberation Serif"/>
          <w:b w:val="0"/>
          <w:color w:val="auto"/>
          <w:szCs w:val="24"/>
        </w:rPr>
      </w:pPr>
      <w:r/>
      <w:bookmarkStart w:id="3" w:name="_Toc145411162"/>
      <w:r>
        <w:t xml:space="preserve">1.2 Цель и задачи образовательной антидопинговой программы</w:t>
      </w:r>
      <w:bookmarkEnd w:id="3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Цель образовательной программы: сформировать заинтересованное и эмоционально окрашенное отношение к спорту ка</w:t>
      </w:r>
      <w:r>
        <w:rPr>
          <w:rFonts w:ascii="Liberation Serif" w:hAnsi="Liberation Serif" w:cs="Liberation Serif" w:eastAsia="Liberation Serif"/>
        </w:rPr>
        <w:t xml:space="preserve">к к арене для честной борьбы, в которой неприемлем обман; формирование у слушателей культуры нулевой терпимости к допингу и профессиональных компетенций, необходимых для выполнения следующих трудовых функций, в рамках имеющейся квалификации, определенных: </w:t>
      </w:r>
      <w:r/>
    </w:p>
    <w:p>
      <w:pPr>
        <w:ind w:firstLine="709"/>
        <w:jc w:val="both"/>
        <w:spacing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профессиональным стандартом «Тренер-преподаватель»: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562"/>
        <w:gridCol w:w="4338"/>
        <w:gridCol w:w="3578"/>
        <w:gridCol w:w="857"/>
      </w:tblGrid>
      <w:tr>
        <w:trPr>
          <w:trHeight w:val="359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9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 Обобщенные трудовые функции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35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Трудовая функция</w:t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38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78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</w:tr>
      <w:tr>
        <w:trPr>
          <w:trHeight w:val="89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38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Деятельность по подготовке спортсменов и физическому воспитанию обучающихся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78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Проведение работы по предотвращению применения допинга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A/08.6</w:t>
            </w:r>
            <w:r/>
          </w:p>
        </w:tc>
      </w:tr>
    </w:tbl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</w:t>
      </w:r>
      <w:r>
        <w:rPr>
          <w:rFonts w:ascii="Liberation Serif" w:hAnsi="Liberation Serif" w:cs="Liberation Serif" w:eastAsia="Liberation Serif"/>
        </w:rPr>
        <w:t xml:space="preserve">профессиональным стандартом «Спортсмен»: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562"/>
        <w:gridCol w:w="4618"/>
        <w:gridCol w:w="3298"/>
        <w:gridCol w:w="857"/>
      </w:tblGrid>
      <w:tr>
        <w:trPr>
          <w:trHeight w:val="359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79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 Обобщенные трудовые функции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155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Трудовая функция</w:t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8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98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</w:tr>
      <w:tr>
        <w:trPr>
          <w:trHeight w:val="19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D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8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Руководство по поручению тренера (тренеров) действиями молодых спортсменов во время проведения практических тренировочных занятий и при выступлении на спортивном соревновании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98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Координация действий молодых спортсменов при совместном выполнении антидопинговых процедур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D/06.5</w:t>
            </w:r>
            <w:r/>
          </w:p>
        </w:tc>
      </w:tr>
    </w:tbl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профессиональным стандартом «Врач по спортивной медицине»:</w:t>
      </w:r>
      <w:r/>
    </w:p>
    <w:tbl>
      <w:tblPr>
        <w:tblW w:w="9335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562"/>
        <w:gridCol w:w="4436"/>
        <w:gridCol w:w="3480"/>
        <w:gridCol w:w="857"/>
      </w:tblGrid>
      <w:tr>
        <w:trPr>
          <w:trHeight w:val="359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97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 Обобщенные трудовые функции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37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Трудовая функция</w:t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36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80" w:type="dxa"/>
            <w:textDirection w:val="lrTb"/>
            <w:noWrap w:val="false"/>
          </w:tcPr>
          <w:p>
            <w:pPr>
              <w:pStyle w:val="634"/>
              <w:ind w:left="360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код</w:t>
            </w:r>
            <w:r/>
          </w:p>
        </w:tc>
      </w:tr>
      <w:tr>
        <w:trPr>
          <w:trHeight w:val="19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textDirection w:val="lrTb"/>
            <w:noWrap w:val="false"/>
          </w:tcPr>
          <w:p>
            <w:pPr>
              <w:pStyle w:val="634"/>
              <w:jc w:val="center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36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Медицинское обеспечение и оказание медицинской помощи лицам, занимающимся физической культурой и спортом, медицинское обеспечение физкультурных и спортивных мероприятий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80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Оказание медицинской помощи лицам, занимающимся физической культурой и спортом, и их медицинское обеспечение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7" w:type="dxa"/>
            <w:textDirection w:val="lrTb"/>
            <w:noWrap w:val="false"/>
          </w:tcPr>
          <w:p>
            <w:pPr>
              <w:pStyle w:val="634"/>
              <w:jc w:val="both"/>
              <w:spacing w:before="60" w:beforeAutospacing="0" w:afterAutospacing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A/01.8</w:t>
            </w:r>
            <w:r/>
          </w:p>
        </w:tc>
      </w:tr>
    </w:tbl>
    <w:p>
      <w:pPr>
        <w:ind w:firstLine="709"/>
        <w:jc w:val="both"/>
        <w:spacing w:before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Задача программы: систематизировать знания и формирование объективного виденье вреда применения запрещенных субстанций.  </w:t>
      </w:r>
      <w:r/>
    </w:p>
    <w:p>
      <w:pPr>
        <w:pStyle w:val="616"/>
        <w:rPr>
          <w:rFonts w:cs="Liberation Serif" w:eastAsia="Liberation Serif"/>
          <w:b w:val="0"/>
          <w:color w:val="auto"/>
          <w:szCs w:val="24"/>
        </w:rPr>
      </w:pPr>
      <w:r/>
      <w:bookmarkStart w:id="4" w:name="_Toc145411163"/>
      <w:r>
        <w:t xml:space="preserve">1.3 Планируемые результаты</w:t>
      </w:r>
      <w:bookmarkEnd w:id="4"/>
      <w:r>
        <w:t xml:space="preserve">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 результате освоения образовательной антидопинговой программы слушатель должен </w:t>
      </w:r>
      <w:r>
        <w:rPr>
          <w:rFonts w:ascii="Liberation Serif" w:hAnsi="Liberation Serif" w:cs="Liberation Serif" w:eastAsia="Liberation Serif"/>
          <w:b/>
          <w:bCs/>
        </w:rPr>
        <w:t xml:space="preserve">знать</w:t>
      </w:r>
      <w:r>
        <w:rPr>
          <w:rFonts w:ascii="Liberation Serif" w:hAnsi="Liberation Serif" w:cs="Liberation Serif" w:eastAsia="Liberation Serif"/>
        </w:rPr>
        <w:t xml:space="preserve">: 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Понятие допинга, историю борьбы с допингом в спорте, общие принципы борьбы с допингом, ущерб, наносимый допингом идее спорта;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Понятие и виды нарушений антидопинговых правил, систему мер ответственности за нарушение правил;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Спортивные ценности, честность, спортивную этику, правильное спортивное поведение, важность антидопингового образования;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Международные и национальные антидопинговые организации, роль Всемирного антидопингового агентства (ВАДА) в борьбе с допингом, полномочия и обязанности международных и национальных антидопинговых организаций;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«Запрещенный список»: его структуру и порядок создания, химическую структуру классов веществ, включенных в список, разрешение на терапевтическое использование, и порядок его получения;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Процедура допинг-контроля для крови и мочи для несовершеннолетних спортсменов;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Процедура допинг-контроля для крови и мочи, создание зарегистрированных пулов тестирования и местонахождения, практическая работы в системе ADAMS, роль и ответственность антидопинговой лаборатории от получения образца до доставки результата;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Роль спортсменов, персонала спортсмена, родителей, спонсоров, политики, средств массовой информации и аудитории в борьбе с допингом;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Международный стандарт ВАДА «Запрещенный список» (для медицинского персонала);</w:t>
      </w:r>
      <w:r/>
    </w:p>
    <w:p>
      <w:pPr>
        <w:pStyle w:val="635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Международный стандарт ВАДА «Международный стандарт по терапевтическому использованию» (для медицинского персонала).</w:t>
      </w:r>
      <w:r/>
    </w:p>
    <w:p>
      <w:pPr>
        <w:ind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  <w:b/>
          <w:bCs/>
        </w:rPr>
      </w:pPr>
      <w:r>
        <w:rPr>
          <w:rFonts w:ascii="Liberation Serif" w:hAnsi="Liberation Serif" w:cs="Liberation Serif" w:eastAsia="Liberation Serif"/>
          <w:b/>
          <w:bCs/>
        </w:rPr>
        <w:t xml:space="preserve">уметь: </w:t>
      </w:r>
      <w:r/>
    </w:p>
    <w:p>
      <w:pPr>
        <w:pStyle w:val="635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Ориентироваться в положениях нормативных актов, регулирующих принципы борьбы с допингом, процедуру допинг-контроля, правовые последствия применения допинга, способы защиты прав спортсмена;</w:t>
      </w:r>
      <w:r/>
    </w:p>
    <w:p>
      <w:pPr>
        <w:pStyle w:val="635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Самостоятельно ориентироваться в списке запрещенных к использованию веществ и методов, уметь самостоятельно отслеживать изменения «запрещенного списка»;</w:t>
      </w:r>
      <w:r/>
    </w:p>
    <w:p>
      <w:pPr>
        <w:pStyle w:val="635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Маркировать лекарственные препараты и медицинские изделия, входящие в пере</w:t>
      </w:r>
      <w:r>
        <w:rPr>
          <w:rFonts w:ascii="Liberation Serif" w:hAnsi="Liberation Serif" w:cs="Liberation Serif" w:eastAsia="Liberation Serif"/>
        </w:rPr>
        <w:t xml:space="preserve">чни субстанций и (или) методов, запрещенных для использования в спорте в соответствии с общероссийскими антидопинговыми правилами и антидопинговыми правилами международных антидопинговых организаций, наклейками «Запрещено ВАДА» (для медицинского персонала)</w:t>
      </w:r>
      <w:r>
        <w:rPr>
          <w:rFonts w:ascii="Liberation Serif" w:hAnsi="Liberation Serif" w:cs="Liberation Serif" w:eastAsia="Liberation Serif"/>
        </w:rPr>
        <w:t xml:space="preserve">.</w:t>
      </w:r>
      <w:r/>
    </w:p>
    <w:p>
      <w:pPr>
        <w:pStyle w:val="615"/>
        <w:spacing w:before="120" w:after="120"/>
        <w:rPr>
          <w:bCs/>
        </w:rPr>
      </w:pPr>
      <w:r/>
      <w:bookmarkStart w:id="5" w:name="_Toc145411164"/>
      <w:r>
        <w:rPr>
          <w:rFonts w:cs="Liberation Serif" w:eastAsia="Liberation Serif"/>
          <w:bCs/>
          <w:color w:val="auto"/>
          <w:szCs w:val="24"/>
        </w:rPr>
        <w:t xml:space="preserve">2. СТРУКТУРА И СОДЕРЖАНИЕ ОБРАЗОВАТЕЛЬНОЙ ПРОГРАММЫ</w:t>
      </w:r>
      <w:bookmarkEnd w:id="5"/>
      <w:r/>
      <w:r/>
    </w:p>
    <w:p>
      <w:pPr>
        <w:pStyle w:val="616"/>
        <w:rPr>
          <w:rFonts w:cs="Liberation Serif" w:eastAsia="Liberation Serif"/>
        </w:rPr>
      </w:pPr>
      <w:r/>
      <w:bookmarkStart w:id="6" w:name="_Toc145411165"/>
      <w:r>
        <w:rPr>
          <w:rFonts w:cs="Liberation Serif" w:eastAsia="Liberation Serif"/>
        </w:rPr>
        <w:t xml:space="preserve">2.1 МОДУЛЬ ФИЗКУЛЬТУРНО-СПОРТИВНЫЕ ОРГАНИЗАЦИИ</w:t>
      </w:r>
      <w:bookmarkEnd w:id="6"/>
      <w:r/>
      <w:r/>
    </w:p>
    <w:p>
      <w:pPr>
        <w:pStyle w:val="617"/>
        <w:spacing w:before="120" w:after="120" w:line="240" w:lineRule="auto"/>
        <w:rPr>
          <w:bCs/>
        </w:rPr>
      </w:pPr>
      <w:r/>
      <w:bookmarkStart w:id="7" w:name="_Toc145411166"/>
      <w:r>
        <w:rPr>
          <w:rFonts w:ascii="Liberation Serif" w:hAnsi="Liberation Serif" w:cs="Liberation Serif" w:eastAsia="Liberation Serif"/>
          <w:bCs/>
          <w:color w:val="auto"/>
        </w:rPr>
        <w:t xml:space="preserve">2.1.1 Объем образовательной программы и виды учебной работы</w:t>
      </w:r>
      <w:bookmarkEnd w:id="7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программа расписана для каждой целевой аудитории в следующем объеме: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 (</w:t>
      </w:r>
      <w:r>
        <w:rPr>
          <w:rFonts w:ascii="Liberation Serif" w:hAnsi="Liberation Serif" w:cs="Liberation Serif" w:eastAsia="Liberation Serif"/>
        </w:rPr>
        <w:t xml:space="preserve">обучающиеся на этапах начальной подготовки, учебно-тренировочном и совершенствования спортивного мастерства</w:t>
      </w:r>
      <w:r>
        <w:rPr>
          <w:rFonts w:ascii="Liberation Serif" w:hAnsi="Liberation Serif" w:cs="Liberation Serif" w:eastAsia="Liberation Serif"/>
        </w:rPr>
        <w:t xml:space="preserve">) – 10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</w:t>
      </w:r>
      <w:r>
        <w:rPr>
          <w:rFonts w:ascii="Liberation Serif" w:hAnsi="Liberation Serif" w:cs="Liberation Serif" w:eastAsia="Liberation Serif"/>
        </w:rPr>
        <w:t xml:space="preserve">-преподаватели</w:t>
      </w:r>
      <w:r>
        <w:rPr>
          <w:rFonts w:ascii="Liberation Serif" w:hAnsi="Liberation Serif" w:cs="Liberation Serif" w:eastAsia="Liberation Serif"/>
        </w:rPr>
        <w:t xml:space="preserve"> – 16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родители – 12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медицинский персонал – 11 часов.</w:t>
      </w:r>
      <w:r/>
    </w:p>
    <w:p>
      <w:pPr>
        <w:pStyle w:val="617"/>
        <w:spacing w:before="120" w:after="120"/>
        <w:rPr>
          <w:bCs/>
        </w:rPr>
      </w:pPr>
      <w:r/>
      <w:bookmarkStart w:id="8" w:name="_Toc145411167"/>
      <w:r>
        <w:rPr>
          <w:rFonts w:ascii="Liberation Serif" w:hAnsi="Liberation Serif" w:cs="Liberation Serif" w:eastAsia="Liberation Serif"/>
          <w:bCs/>
          <w:color w:val="auto"/>
        </w:rPr>
        <w:t xml:space="preserve">2.1.2 Тематический план и содержание образовательной программы</w:t>
      </w:r>
      <w:bookmarkEnd w:id="8"/>
      <w:r/>
      <w:r/>
    </w:p>
    <w:p>
      <w:pPr>
        <w:jc w:val="center"/>
        <w:rPr>
          <w:rFonts w:ascii="Liberation Serif" w:hAnsi="Liberation Serif" w:cs="Liberation Serif" w:eastAsia="Liberation Serif"/>
          <w:b/>
          <w:bCs/>
        </w:rPr>
      </w:pPr>
      <w:r>
        <w:rPr>
          <w:rFonts w:ascii="Liberation Serif" w:hAnsi="Liberation Serif" w:cs="Liberation Serif" w:eastAsia="Liberation Serif"/>
          <w:b/>
          <w:bCs/>
        </w:rPr>
        <w:t xml:space="preserve">УЧЕБНЫЙ ПЛАН</w:t>
      </w:r>
      <w:r/>
    </w:p>
    <w:p>
      <w:pPr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образовательной антидопинговой программы для каждой целевой аудитории</w:t>
      </w:r>
      <w:r/>
    </w:p>
    <w:tbl>
      <w:tblPr>
        <w:tblStyle w:val="63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6802"/>
        <w:gridCol w:w="1845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№ п/п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 разделов (модулей)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Трудоемкость всего в часах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спортсмены (</w:t>
            </w:r>
            <w:r>
              <w:rPr>
                <w:rFonts w:ascii="Liberation Serif" w:hAnsi="Liberation Serif" w:cs="Liberation Serif" w:eastAsia="Liberation Serif"/>
              </w:rPr>
              <w:t xml:space="preserve">обучающиеся на этапах начальной подготовки, учебно-тренировочном и совершенствования спортивного мастерства</w:t>
            </w:r>
            <w:r>
              <w:rPr>
                <w:rFonts w:ascii="Liberation Serif" w:hAnsi="Liberation Serif" w:cs="Liberation Serif" w:eastAsia="Liberation Serif"/>
              </w:rPr>
              <w:t xml:space="preserve">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Честный спорт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Процедура допинг-контроля у несовершеннолетних спортсменов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Последствия нарушения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10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тренеры</w:t>
            </w:r>
            <w:r>
              <w:rPr>
                <w:rFonts w:ascii="Liberation Serif" w:hAnsi="Liberation Serif" w:cs="Liberation Serif" w:eastAsia="Liberation Serif"/>
              </w:rPr>
              <w:t xml:space="preserve">-преподаватели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Структура антидопингового обеспечения в мире и России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ТИ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Допинг-контроль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6.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Санкции за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16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родители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Понятие допинг и антидопинговые правила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 и роль окружения спортсмена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Структура антидопингового обеспечения в мире и России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Процедура допинг-контроля у несовершеннолетних спортсменов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12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медицинский персонал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«допинг», «персонал спортсмена»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 и спортивная медицина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терапевтическое использование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Обработка результатов и ответственность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11</w:t>
            </w:r>
            <w:r/>
          </w:p>
        </w:tc>
      </w:tr>
    </w:tbl>
    <w:p>
      <w:pPr>
        <w:pStyle w:val="617"/>
        <w:spacing w:before="120" w:after="120" w:line="240" w:lineRule="auto"/>
        <w:rPr>
          <w:bCs/>
        </w:rPr>
      </w:pPr>
      <w:r/>
      <w:bookmarkStart w:id="9" w:name="_Toc145411168"/>
      <w:r>
        <w:rPr>
          <w:rFonts w:ascii="Liberation Serif" w:hAnsi="Liberation Serif" w:cs="Liberation Serif" w:eastAsia="Liberation Serif"/>
          <w:bCs/>
          <w:color w:val="auto"/>
        </w:rPr>
        <w:t xml:space="preserve">2.1.3 Рабочие программы учебных разделов</w:t>
      </w:r>
      <w:bookmarkEnd w:id="9"/>
      <w:r/>
      <w:r/>
    </w:p>
    <w:p>
      <w:pPr>
        <w:pStyle w:val="618"/>
        <w:spacing w:before="120" w:after="120" w:line="240" w:lineRule="auto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10" w:name="_Toc145411169"/>
      <w:r>
        <w:rPr>
          <w:rFonts w:ascii="Liberation Serif" w:hAnsi="Liberation Serif" w:cs="Liberation Serif" w:eastAsia="Liberation Serif"/>
          <w:iCs w:val="0"/>
          <w:color w:val="auto"/>
        </w:rPr>
        <w:t xml:space="preserve">2.1.3.1 Тематический план для целевой аудитории: спортсмены</w:t>
      </w:r>
      <w:bookmarkEnd w:id="10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Честный спорт – 2 часа </w:t>
      </w:r>
      <w:r>
        <w:rPr>
          <w:rFonts w:ascii="Liberation Serif" w:hAnsi="Liberation Serif" w:cs="Liberation Serif" w:eastAsia="Liberation Serif"/>
        </w:rPr>
        <w:t xml:space="preserve">(целевая аудитория: спортсмены обучающиеся на этапе начальной подготовки)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Принципы честной спортивной борьбы. 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Понимание спортсменами, тренерами необходимость следовать принципами честной борьбы для собственной же пользы.</w:t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Вопросы, которые раскрываются в данном разделе: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Зачем и как появился спорт?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Почему бывают разные виды спорта?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Зачем начинают заниматься спортом?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найти вид спорта, подходящий именно для себя?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такое соревнования, как они проходят?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Почему спортивные соревнования интересны участникам и зрителям?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Зачем в спорте нужны правила, как следят за их выполнением?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бывает с нарушителями правил?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появился допинг?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Этическая сторона проблемы: допинг как обман;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допинг влияет на здоровье?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Влияние допинга на отношение к спорту и на психологию спортсмена; 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выявляют допинг и наказывают нарушителей?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повысить результаты без допинга?   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еще помогает успехам в спорте? </w:t>
      </w:r>
      <w:r/>
    </w:p>
    <w:p>
      <w:pPr>
        <w:pStyle w:val="635"/>
        <w:numPr>
          <w:ilvl w:val="0"/>
          <w:numId w:val="4"/>
        </w:numPr>
        <w:ind w:left="0" w:firstLine="709"/>
        <w:tabs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Честный спорт как результат договоренности.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Определение «допинг», антидопинговые правила и ответственность – 2 часа </w:t>
      </w:r>
      <w:r>
        <w:rPr>
          <w:rFonts w:ascii="Liberation Serif" w:hAnsi="Liberation Serif" w:cs="Liberation Serif" w:eastAsia="Liberation Serif"/>
        </w:rPr>
        <w:t xml:space="preserve">(</w:t>
      </w:r>
      <w:r>
        <w:rPr>
          <w:rFonts w:ascii="Liberation Serif" w:hAnsi="Liberation Serif" w:cs="Liberation Serif" w:eastAsia="Liberation Serif"/>
        </w:rPr>
        <w:t xml:space="preserve">целевая аудитория: спортсмены обучающиеся </w:t>
      </w:r>
      <w:r>
        <w:rPr>
          <w:rFonts w:ascii="Liberation Serif" w:hAnsi="Liberation Serif" w:cs="Liberation Serif" w:eastAsia="Liberation Serif"/>
        </w:rPr>
        <w:t xml:space="preserve">на </w:t>
      </w:r>
      <w:r>
        <w:rPr>
          <w:rFonts w:ascii="Liberation Serif" w:hAnsi="Liberation Serif" w:cs="Liberation Serif" w:eastAsia="Liberation Serif"/>
        </w:rPr>
        <w:t xml:space="preserve">учебно-тренировочном этапе</w:t>
      </w:r>
      <w:r>
        <w:rPr>
          <w:rFonts w:ascii="Liberation Serif" w:hAnsi="Liberation Serif" w:cs="Liberation Serif" w:eastAsia="Liberation Serif"/>
        </w:rPr>
        <w:t xml:space="preserve">)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Определение «допинг».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Виды нарушений антидопинговых правил. Права и обязанности спортсменов. Принцип «строгой ответственности».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Вопросы, которые можно рассмотреть в данном разделе: 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Антидопинговые правила;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Допинг: история и современность;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Запрещенные субстанции;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Допинг: не только «химия»;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Допинг как глобальная проблема современного спорта;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Медицинские аспекты допинга;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Социальные и психологические аспекты допинга;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Зависимое поведение – сущность и механизмы развития;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Допинг и явление зависимости;</w:t>
      </w:r>
      <w:r/>
    </w:p>
    <w:p>
      <w:pPr>
        <w:pStyle w:val="635"/>
        <w:numPr>
          <w:ilvl w:val="0"/>
          <w:numId w:val="5"/>
        </w:num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Причины борьбы с допингом.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Процедура допинг-контроля у несовершеннолетних спортсменов – 3 часа </w:t>
      </w:r>
      <w:r>
        <w:rPr>
          <w:rFonts w:ascii="Liberation Serif" w:hAnsi="Liberation Serif" w:cs="Liberation Serif" w:eastAsia="Liberation Serif"/>
        </w:rPr>
        <w:t xml:space="preserve">(целевая аудитория: спортсмены обучающиеся на этапе совершенствования спортивного мастерства)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Принципы отбора спортсменов для сдачи проб. Вручение уведомления. Процедура забора мочи. Процедура забора крови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Инспектор допинг-контроля, его функции. Анализ проб. Уведомление о результатах. 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Права и обязанности спортсменов, сопровождающих. Права спортсмена в случае выявления положительной допинг-пробы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Последствия нарушения антидопинговых правил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Последствия нарушения антидопинговых правил. Санкция за нарушение антидопинговых правил.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Дисквалификация спортсменов. История и последствия дисквалификаций для спортивной карьеры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4.3 Возвращение в спорт ранее дисквалифицированных спортсменов. Трудности и пути решения.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11" w:name="_Toc145411170"/>
      <w:r>
        <w:rPr>
          <w:rFonts w:ascii="Liberation Serif" w:hAnsi="Liberation Serif" w:cs="Liberation Serif" w:eastAsia="Liberation Serif"/>
          <w:iCs w:val="0"/>
          <w:color w:val="auto"/>
        </w:rPr>
        <w:t xml:space="preserve">2.1.3.2 Тематический план для целевой аудитории: тренер</w:t>
      </w:r>
      <w:r>
        <w:rPr>
          <w:rFonts w:ascii="Liberation Serif" w:hAnsi="Liberation Serif" w:cs="Liberation Serif" w:eastAsia="Liberation Serif"/>
          <w:iCs w:val="0"/>
          <w:color w:val="auto"/>
        </w:rPr>
        <w:t xml:space="preserve">ы-преподаватели</w:t>
      </w:r>
      <w:bookmarkEnd w:id="11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Структура антидопингового обеспечения в мире и России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Всемирное антидопинговое агентство (ВАДА). Международный олимпийский и параолимпийский комитеты. Международные спортивные федерации.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Национальные и региональные антидопинговые организации. Российское антидопинговое агентство «РУСАДА».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Аккредитованные ВАДА лаборатории.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Определение «допинг» и нарушение антидопинговых правил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Понятие «допинг».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Виды нарушений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Роль и обязанности персонала спортсмена. Ответственность спортсмена/персонала спортсмена за нарушение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Запрещенный список и разрешение на ТИ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Разрешение на терапевтическое использование: понятие, значение, порядок получения.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Практическое занятие – проверка лекарственного средства на сайте РАА «РУСАДА».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Допинг-контроль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5.1 Процедура допинг-контроля для крови и мочи. Выборы спортсменов, создание зарегистрированных пулов тестирования и местонахождения. Действие спортсмена, отобранного для допинг-контроля, имеющего разрешение на 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5.2 Понятие «пул тестирования». Виды пулов тестирования. Критерии для включения спортсменов в пул тестирования.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5.3 Национальный регистрируемый пул тестирования РАА «РУСАДА». Расширенный пул тестирования РАА «РУСАДА». Кто предоставляет информацию о местонахождении. Сроки предоставления информации о местонахождении.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6: Санкции за нарушение антидопинговых правил – 2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6.1 Ответственность за применение допинга в Российском законодательстве и международной практике. Ограничения в течении периода дисквалификации.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6.2 Права и ответственность спортсмена за нарушение порядка нахождения в дисквалификации. Завершение и возобновление спортивной карьеры, возврат к тренировочной деятельности.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12" w:name="_Toc145411171"/>
      <w:r>
        <w:rPr>
          <w:rFonts w:ascii="Liberation Serif" w:hAnsi="Liberation Serif" w:cs="Liberation Serif" w:eastAsia="Liberation Serif"/>
          <w:iCs w:val="0"/>
          <w:color w:val="auto"/>
        </w:rPr>
        <w:t xml:space="preserve">2.1.3.3 Тематический план для целевой аудитории: родители</w:t>
      </w:r>
      <w:bookmarkEnd w:id="12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Понятие допинг и антидопинговые правила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Определение «допинг» согласно Всемирному антидопинговому кодексу.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Виды нарушений антидопинговых правил. Права и обязанности спортсменов. Принцип «строгой ответственности».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Ответственность спортсмена и персонала спортсмена за нарушение антидопинговых правил.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Допинг и роль окружения спортсмена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Понятие персонал спортсмена.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Роль родителей в системе профилактики нарушений антидопинговых правил. Роль окружения в процессе формирования антидопинговой культуры спортсмена. 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Последствия допинга. Проблема допинга вне профессионального спорта.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Структура антидопингового обеспечения в мире и России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Всемирное антидопинговое агентство (ВАДА). Международный олимпийский и параолимпийский комитеты. Международные спортивные федерации.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Национальные и региональные антидопинговые организации. Российское антидопинговое агентство «РУСАДА».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Знакомство с информационными ресурсами РУСАДА и онлайн-курсом «Антидопинг». Сервисы по проверке лекарственных препаратов на наличие в составе запрещенных субстанций.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Процедура допинг-контроля у несовершеннолетних спортсменов – 3 часа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Принципы отбора спортсменов для сдачи проб. Вручение уведомления. Процедура забора мочи. Процедура забора крови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Инспектор допинг-контроля, его функции. Анализ проб. Уведомление о результатах. </w:t>
      </w:r>
      <w:r/>
    </w:p>
    <w:p>
      <w:pPr>
        <w:ind w:firstLine="708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4.3 Права и обязанности спортсменов, сопровождающих. Права спортсмена в случае выявления положительной допинг-пробы.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13" w:name="_Toc145411172"/>
      <w:r>
        <w:rPr>
          <w:rFonts w:ascii="Liberation Serif" w:hAnsi="Liberation Serif" w:cs="Liberation Serif" w:eastAsia="Liberation Serif"/>
          <w:iCs w:val="0"/>
          <w:color w:val="auto"/>
        </w:rPr>
        <w:t xml:space="preserve">2.1.3.4 Тематический план для целевой аудитории: медицинский персонал</w:t>
      </w:r>
      <w:bookmarkEnd w:id="13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Медицинский кодекс олимпийского движения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Определение «допинг», «персонал спортсмена» – 2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Понятие «допинг», «персонал спортсмена».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Роль медицинского персонала в процессе антидопингового обеспечения.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Допинг и спортивная медицина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Допинг и спортивная фармакология. Наличие разрешенных средств фармакологической поддержки спортсменов, границы ее допустимости.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3.2. Антидопинговые ограничения и лечение заболеваний у спортсменов. Риски, связанные с использованием БАДов и спортивного питания.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Запрещенный список и разрешение на ТИ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Разрешение на терапевтическое использование: пон</w:t>
      </w:r>
      <w:r>
        <w:rPr>
          <w:rFonts w:ascii="Liberation Serif" w:hAnsi="Liberation Serif" w:cs="Liberation Serif" w:eastAsia="Liberation Serif"/>
        </w:rPr>
        <w:t xml:space="preserve">ятие, значение, порядок получения. Смена уровня выступления спортсмена. Особенности получения разрешения на ТИ на международных соревнованиях. Критерии получения разрешения на ТИ, процедурные вопросы получения разрешений на ТИ, ретроактивные запросы на ТИ.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Обработка результатов и ответственность – 2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5.1 Виды нарушений антидопинговых правил, обработка результатов в случае возможного нарушения антидопинговых правил.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5.2 Особенности проверки лекарственных препаратов в стране проведения международного соревнования. Ответственность персонала за нарушение антидопинговых правил.</w:t>
      </w:r>
      <w:r/>
    </w:p>
    <w:p>
      <w:pPr>
        <w:pStyle w:val="616"/>
        <w:jc w:val="center"/>
        <w:rPr>
          <w:rFonts w:eastAsia="Liberation Serif"/>
        </w:rPr>
      </w:pPr>
      <w:r/>
      <w:bookmarkStart w:id="14" w:name="_Toc145411173"/>
      <w:r>
        <w:t xml:space="preserve">2.2 МОДУЛЬ «ЦЕНТР СПОРТИВНОЙ ПОДГОТОВКИ»</w:t>
      </w:r>
      <w:bookmarkEnd w:id="14"/>
      <w:r/>
      <w:r/>
    </w:p>
    <w:p>
      <w:pPr>
        <w:pStyle w:val="617"/>
        <w:spacing w:before="120" w:after="120" w:line="240" w:lineRule="auto"/>
        <w:rPr>
          <w:rFonts w:ascii="Liberation Serif" w:hAnsi="Liberation Serif" w:cs="Liberation Serif" w:eastAsia="Liberation Serif"/>
          <w:b w:val="0"/>
          <w:color w:val="auto"/>
        </w:rPr>
      </w:pPr>
      <w:r/>
      <w:bookmarkStart w:id="15" w:name="_Toc145411174"/>
      <w:r>
        <w:t xml:space="preserve">2.2.1 Объем образовательной программы и виды учебной работы</w:t>
      </w:r>
      <w:bookmarkEnd w:id="15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программа расписана для каждой целевой аудитории в следующем объеме: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 </w:t>
      </w:r>
      <w:r>
        <w:rPr>
          <w:rFonts w:ascii="Liberation Serif" w:hAnsi="Liberation Serif" w:cs="Liberation Serif" w:eastAsia="Liberation Serif"/>
        </w:rPr>
        <w:t xml:space="preserve">сборных команд </w:t>
      </w:r>
      <w:r>
        <w:rPr>
          <w:rFonts w:ascii="Liberation Serif" w:hAnsi="Liberation Serif" w:cs="Liberation Serif" w:eastAsia="Liberation Serif"/>
        </w:rPr>
        <w:t xml:space="preserve">– 14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</w:t>
      </w:r>
      <w:r>
        <w:rPr>
          <w:rFonts w:ascii="Liberation Serif" w:hAnsi="Liberation Serif" w:cs="Liberation Serif" w:eastAsia="Liberation Serif"/>
        </w:rPr>
        <w:t xml:space="preserve">-преподаватели</w:t>
      </w:r>
      <w:r>
        <w:rPr>
          <w:rFonts w:ascii="Liberation Serif" w:hAnsi="Liberation Serif" w:cs="Liberation Serif" w:eastAsia="Liberation Serif"/>
        </w:rPr>
        <w:t xml:space="preserve"> – 17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медицинский персонал – 11 часов;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специалист региональной Федерации по виду спорта – 5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специалист ФСО – 4 часа.</w:t>
      </w:r>
      <w:r/>
    </w:p>
    <w:p>
      <w:pPr>
        <w:pStyle w:val="617"/>
        <w:spacing w:before="120" w:after="120"/>
        <w:rPr>
          <w:rFonts w:ascii="Liberation Serif" w:hAnsi="Liberation Serif" w:cs="Liberation Serif" w:eastAsia="Liberation Serif"/>
          <w:b w:val="0"/>
          <w:color w:val="auto"/>
        </w:rPr>
      </w:pPr>
      <w:r/>
      <w:bookmarkStart w:id="16" w:name="_Toc145411175"/>
      <w:r>
        <w:t xml:space="preserve">2.2.2 Тематический план и содержание образовательной программы</w:t>
      </w:r>
      <w:bookmarkEnd w:id="16"/>
      <w:r/>
      <w:r/>
    </w:p>
    <w:p>
      <w:pPr>
        <w:jc w:val="center"/>
        <w:rPr>
          <w:rFonts w:ascii="Liberation Serif" w:hAnsi="Liberation Serif" w:cs="Liberation Serif" w:eastAsia="Liberation Serif"/>
          <w:b/>
          <w:bCs/>
        </w:rPr>
      </w:pPr>
      <w:r>
        <w:rPr>
          <w:rFonts w:ascii="Liberation Serif" w:hAnsi="Liberation Serif" w:cs="Liberation Serif" w:eastAsia="Liberation Serif"/>
          <w:b/>
          <w:bCs/>
        </w:rPr>
        <w:t xml:space="preserve">УЧЕБНЫЙ ПЛАН</w:t>
      </w:r>
      <w:r/>
    </w:p>
    <w:p>
      <w:pPr>
        <w:jc w:val="center"/>
        <w:spacing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образовательной антидопинговой программы для каждой целевой аудитории</w:t>
      </w:r>
      <w:r/>
    </w:p>
    <w:tbl>
      <w:tblPr>
        <w:tblStyle w:val="637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985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№ п/п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 разделов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Трудоемкость всего в часах</w:t>
            </w:r>
            <w:r/>
          </w:p>
        </w:tc>
      </w:tr>
      <w:tr>
        <w:trPr/>
        <w:tc>
          <w:tcPr>
            <w:gridSpan w:val="3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спортсмены</w:t>
            </w:r>
            <w:r>
              <w:rPr>
                <w:rFonts w:ascii="Liberation Serif" w:hAnsi="Liberation Serif" w:cs="Liberation Serif" w:eastAsia="Liberation Serif"/>
              </w:rPr>
              <w:t xml:space="preserve"> сборных команд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 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 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терапевтическое использование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Допинг-контроль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Санкции за нарушение антидопинговых правил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14</w:t>
            </w:r>
            <w:r/>
          </w:p>
        </w:tc>
      </w:tr>
      <w:tr>
        <w:trPr/>
        <w:tc>
          <w:tcPr>
            <w:gridSpan w:val="3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тренеры</w:t>
            </w:r>
            <w:r>
              <w:rPr>
                <w:rFonts w:ascii="Liberation Serif" w:hAnsi="Liberation Serif" w:cs="Liberation Serif" w:eastAsia="Liberation Serif"/>
              </w:rPr>
              <w:t xml:space="preserve">-преподаватели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 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Структура антидопингового обеспечения в мире и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Допинг-контроль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6.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Санкции за нарушение антидопинговых правил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17</w:t>
            </w:r>
            <w:r/>
          </w:p>
        </w:tc>
      </w:tr>
      <w:tr>
        <w:trPr/>
        <w:tc>
          <w:tcPr>
            <w:gridSpan w:val="3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медицинский персонал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«допинг», «персонал спортсмена»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 и спортивная медицина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терапевтическое использование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Обработка результатов и ответственность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11</w:t>
            </w:r>
            <w:r/>
          </w:p>
        </w:tc>
      </w:tr>
      <w:tr>
        <w:trPr/>
        <w:tc>
          <w:tcPr>
            <w:gridSpan w:val="3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специалист региональной Федерации по виду спорта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Структура антидопингового обеспечения в мире и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Нарушение антидопинговых правил и противодействие допингу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</w:t>
            </w:r>
            <w:r/>
          </w:p>
        </w:tc>
      </w:tr>
      <w:tr>
        <w:trPr/>
        <w:tc>
          <w:tcPr>
            <w:gridSpan w:val="3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специалист физкультурно-спортивной организации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Антидопинговое обеспечение в России и противодействие допингу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</w:t>
            </w:r>
            <w:r/>
          </w:p>
        </w:tc>
      </w:tr>
    </w:tbl>
    <w:p>
      <w:pPr>
        <w:pStyle w:val="617"/>
        <w:spacing w:before="120" w:after="120" w:line="240" w:lineRule="auto"/>
        <w:rPr>
          <w:rFonts w:ascii="Liberation Serif" w:hAnsi="Liberation Serif" w:cs="Liberation Serif" w:eastAsia="Liberation Serif"/>
          <w:b w:val="0"/>
          <w:color w:val="auto"/>
        </w:rPr>
      </w:pPr>
      <w:r/>
      <w:bookmarkStart w:id="17" w:name="_Toc145411176"/>
      <w:r>
        <w:t xml:space="preserve">2.2.3 Рабочие программы учебных разделов</w:t>
      </w:r>
      <w:bookmarkEnd w:id="17"/>
      <w:r/>
      <w:r/>
    </w:p>
    <w:p>
      <w:pPr>
        <w:pStyle w:val="618"/>
        <w:spacing w:before="120" w:after="120" w:line="240" w:lineRule="auto"/>
        <w:rPr>
          <w:rFonts w:ascii="Liberation Serif" w:hAnsi="Liberation Serif" w:cs="Liberation Serif" w:eastAsia="Liberation Serif"/>
          <w:b w:val="0"/>
          <w:iCs w:val="0"/>
          <w:color w:val="auto"/>
        </w:rPr>
      </w:pPr>
      <w:r/>
      <w:bookmarkStart w:id="18" w:name="_Toc145411177"/>
      <w:r>
        <w:t xml:space="preserve">2.2.3.1 Тематический план для целевой аудитории: спортсмены</w:t>
      </w:r>
      <w:r>
        <w:t xml:space="preserve"> сборных команд</w:t>
      </w:r>
      <w:bookmarkEnd w:id="18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Определение «допинг» и нарушение антидопинговых правил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Понятие «допинг». История допинга и борьбы с ним.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Виды нарушений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Роль и обязанности персонала спортсмена. Ответственность спортсмена/персонала спортсмена за нарушение антидопинговых правил.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Запрещенный список и разрешение на ТИ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Разрешение на терапевтическое использование: понятие, значение, порядок получения.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Практическое занятие – проверка лекарственного средства на сайте РАА «РУСАДА».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</w:t>
      </w:r>
      <w:r>
        <w:rPr>
          <w:rFonts w:ascii="Liberation Serif" w:hAnsi="Liberation Serif" w:cs="Liberation Serif" w:eastAsia="Liberation Serif"/>
        </w:rPr>
        <w:t xml:space="preserve">л </w:t>
      </w:r>
      <w:r>
        <w:rPr>
          <w:rFonts w:ascii="Liberation Serif" w:hAnsi="Liberation Serif" w:cs="Liberation Serif" w:eastAsia="Liberation Serif"/>
        </w:rPr>
        <w:t xml:space="preserve">4: Допинг-контроль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4.1. Процедура допинг-контроля для крови и мочи. Выборы спортсменов, создание зарегистрированных пулов тестирования и местонахождения.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4.2. Понятие «пул тестирования». Виды пулов тестирования. Критерии для включения спортсменов в пул тестирования.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4.3. Национальный регистрируемый пул тестирования РАА «РУСАДА». Расширенный пул тестирования РАА «РУСАДА».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Санкции за нарушение антидопинговых правил – 2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5.1. Ответственность за применение допинга в Российском законодательстве и международной практике. Ограничения в течении периода дисквалификации.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5.2. Права и ответственность спортсмена за нарушение порядка нахождения в дисквалификации. Завершение и возобновление спортивной карьеры, возврат к тренировочной деятельности.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b w:val="0"/>
          <w:iCs w:val="0"/>
          <w:color w:val="auto"/>
        </w:rPr>
      </w:pPr>
      <w:r/>
      <w:bookmarkStart w:id="19" w:name="_Toc145411178"/>
      <w:r>
        <w:t xml:space="preserve">2.2.3.2 Тематический план для целевой аудитории: тренер</w:t>
      </w:r>
      <w:r>
        <w:t xml:space="preserve">ы-преподаватели</w:t>
      </w:r>
      <w:bookmarkEnd w:id="19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Структура антидопингового обеспечения в мире и России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Всемирное антидопинговое агентство (ВАДА). Международный олимпийский и параолимпийский комитеты. Международные спортивные федерации.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Национальные и региональные антидопинговые организации. Российское антидопинговое агентство «РУСАДА».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Аккредитованные ВАДА лаборатории.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Определение «допинг» и нарушение антидопинговых правил – 3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Понятие «допинг».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Виды нарушений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Роль и обязанности персонала спортсмена. Ответственность спортсмена/персонала спортсмена за нарушение антидопинговых правил.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Запрещенный список и разрешение на ТИ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Разрешение на терапевтическое использование: понятие, значение, порядок получения.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Практическое занятие – проверка лекарственного средства на сайте РАА «РУСАДА».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Допинг-контроль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5.1 Процедура допинг-контроля для крови и мочи. Выборы спортсменов, создание зарегистрированных пулов тестирования и местонахождения. Действие спортсмена, отобранного для допинг-контроля, имеющего разрешение на 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5.2 Понятие «пул тестирования». Виды пулов тестирования. Критерии для включения спортсменов в пул тестирования.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5.3 Национальный регистрируемый пул тестирования РАА «РУСАДА». Расширенный пул тестирования РАА «РУСАДА». Кто предоставляет информацию о местонахождении. Сроки предоставления информации о местонахождении.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6: Санкции за нарушение антидопинговых правил – 3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6.1 Ответственность за применение допинга в Российском законодательстве и международной практике. Ограничения в течении периода дисквалификации.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6.2 Права и ответственность спортсмена за нарушение порядка нахождения в дисквалификации. Завершение и возобновление спортивной карьеры, возврат к тренировочной деятельности.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6.3 Отстранение от соревнований и лишение наград как естественное и з</w:t>
      </w:r>
      <w:r>
        <w:rPr>
          <w:rFonts w:ascii="Liberation Serif" w:hAnsi="Liberation Serif" w:cs="Liberation Serif" w:eastAsia="Liberation Serif"/>
        </w:rPr>
        <w:t xml:space="preserve">акономерное следствие нарушения спортивных правил. Основные варианты спортивных наказаний, условия их применения. Возможность наступления дополнительных санкций в рамках административного и уголовного законодательства. Возможность привлечения третьих лиц. 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b w:val="0"/>
          <w:iCs w:val="0"/>
          <w:color w:val="auto"/>
        </w:rPr>
      </w:pPr>
      <w:r/>
      <w:bookmarkStart w:id="20" w:name="_Toc145411179"/>
      <w:r>
        <w:t xml:space="preserve">2.2.3.3 Тематический план для целевой аудитории: медицинский персонал</w:t>
      </w:r>
      <w:bookmarkEnd w:id="20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Медицинский кодекс олимпийского движения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Определение «допинг», «персонал спортсмена» – 2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Понятие «допинг», «персонал спортсмена».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Роль медицинского персонала в процессе антидопингового обеспечения.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Допинг и спортивная медицина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Допинг и спортивная фармакология. Наличие разрешенных средств фармакологической поддержки спортсменов, границы ее допустимости.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Антидопинговые ограничения и лечение заболеваний у спортсменов. Риски, связанные с использованием БАДов и спортивного питания.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Запрещенный список и разрешение на ТИ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«Запрещенный список»: понятие, структура, порядок создания и изменения. Кл</w:t>
      </w:r>
      <w:r>
        <w:rPr>
          <w:rFonts w:ascii="Liberation Serif" w:hAnsi="Liberation Serif" w:cs="Liberation Serif" w:eastAsia="Liberation Serif"/>
        </w:rPr>
        <w:t xml:space="preserve">ассы субстанций и методов, запрещенных в спорте. Субстанции и методы, запрещенные все время и только в соревновательный период. Проверка лекарственных средств (особенности проверки лекарственных препаратов в стране проведения международного соревнования).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Разрешение на терапевтическое использование: пон</w:t>
      </w:r>
      <w:r>
        <w:rPr>
          <w:rFonts w:ascii="Liberation Serif" w:hAnsi="Liberation Serif" w:cs="Liberation Serif" w:eastAsia="Liberation Serif"/>
        </w:rPr>
        <w:t xml:space="preserve">ятие, значение, порядок получения. Смена уровня выступления спортсмена. Особенности получения разрешения на ТИ на международных соревнованиях. Критерии получения разрешения на ТИ, процедурные вопросы получения разрешений на ТИ, ретроактивные запросы на ТИ.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Обработка результатов и ответственность – 2 часа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5.1 Виды нарушений антидопинговых правил, обработка результатов в случае возможного нарушения антидопинговых правил. 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5.2 Особенности проверки лекарственных препаратов в стране проведения международного соревнования. Ответственность персонала за нарушение антидопинговых правил.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b w:val="0"/>
          <w:iCs w:val="0"/>
          <w:color w:val="auto"/>
        </w:rPr>
      </w:pPr>
      <w:r/>
      <w:bookmarkStart w:id="21" w:name="_Toc145411180"/>
      <w:r>
        <w:t xml:space="preserve">2.2.3.4 Тематический план для целевой аудитории: специалист региональной Федерации по виду спорта</w:t>
      </w:r>
      <w:bookmarkEnd w:id="21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Структура антидопингового обеспечения в мире и России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Современное устройство мировой системы борьбы с допингом. Всемирное антидопинговое агентство (ВАДА). Международный олимпийский и параолимпийский комитеты. Международные спортивные федерации.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Национальные и региональные антидопинговые организации. Российское антидопинговое агентство «РУСАДА».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Взаимодействие с Общероссийскими спортивными федерациями. Устройство системы антидопингового обеспечения на региональном уровне.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Нарушение антидопинговых правил и противодействие допингу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Виды нарушений антидопинговых правил. Ценностно-ориентированное образование.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Практические рекомендации по реализации мер по противодействию допингу. Развитие региональных программ по профилактике нарушений антидопинговых правил.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b w:val="0"/>
          <w:iCs w:val="0"/>
          <w:color w:val="auto"/>
        </w:rPr>
      </w:pPr>
      <w:r/>
      <w:bookmarkStart w:id="22" w:name="_Toc145411181"/>
      <w:r>
        <w:t xml:space="preserve">2.2.3.5 Тематический план для целевой аудитории: персонал физкультурно-спортивной организации</w:t>
      </w:r>
      <w:bookmarkEnd w:id="22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Определение «допинг» и нарушение антидопинговых правил – 2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Исторические и этические аспекты. Современное определение понятия «допинг».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Виды нарушений антидопинговых правил. Ценностно-ориентированное образование.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Антидопинговое обеспечение в России и противодействие допингу – 2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Ключевые аспекты антидопинговой деятельности. Борьба с допингом в РФ, развитие региональных программ по профилактике нарушений антидопинговых правил.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Деятельность специалиста по антидопинговому обеспечению в образовательных учреждениях, осуществляющих спортивную подготовку. Практические рекомендации по реализации мер по противодействию допингу.</w:t>
      </w:r>
      <w:r/>
    </w:p>
    <w:p>
      <w:pPr>
        <w:pStyle w:val="616"/>
        <w:jc w:val="center"/>
        <w:rPr>
          <w:bCs/>
        </w:rPr>
      </w:pPr>
      <w:r/>
      <w:bookmarkStart w:id="23" w:name="_Toc145411182"/>
      <w:r>
        <w:rPr>
          <w:rFonts w:cs="Liberation Serif" w:eastAsia="Liberation Serif"/>
          <w:bCs/>
          <w:color w:val="auto"/>
          <w:szCs w:val="24"/>
        </w:rPr>
        <w:t xml:space="preserve">2.3 МОДУЛЬ «РЕГИОНАЛЬНАЯ ФЕДЕРАЦИЯ ПО ВИДУ СПОРТА»</w:t>
      </w:r>
      <w:bookmarkEnd w:id="23"/>
      <w:r/>
      <w:r/>
    </w:p>
    <w:p>
      <w:pPr>
        <w:pStyle w:val="617"/>
        <w:spacing w:before="120" w:after="120"/>
        <w:rPr>
          <w:bCs/>
        </w:rPr>
      </w:pPr>
      <w:r/>
      <w:bookmarkStart w:id="24" w:name="_Toc145411183"/>
      <w:r>
        <w:rPr>
          <w:rFonts w:ascii="Liberation Serif" w:hAnsi="Liberation Serif" w:cs="Liberation Serif" w:eastAsia="Liberation Serif"/>
          <w:bCs/>
          <w:color w:val="auto"/>
        </w:rPr>
        <w:t xml:space="preserve">2.3.1 Объем образовательной программы и виды учебной работы</w:t>
      </w:r>
      <w:bookmarkEnd w:id="24"/>
      <w:r/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Образовательная программа расписана для каждой целевой аудитории в следующем объеме: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спортсмены</w:t>
      </w:r>
      <w:r>
        <w:rPr>
          <w:rFonts w:ascii="Liberation Serif" w:hAnsi="Liberation Serif" w:cs="Liberation Serif" w:eastAsia="Liberation Serif"/>
        </w:rPr>
        <w:t xml:space="preserve"> сборных команд</w:t>
      </w:r>
      <w:r>
        <w:rPr>
          <w:rFonts w:ascii="Liberation Serif" w:hAnsi="Liberation Serif" w:cs="Liberation Serif" w:eastAsia="Liberation Serif"/>
        </w:rPr>
        <w:t xml:space="preserve">– 17 часов;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- тренеры</w:t>
      </w:r>
      <w:r>
        <w:rPr>
          <w:rFonts w:ascii="Liberation Serif" w:hAnsi="Liberation Serif" w:cs="Liberation Serif" w:eastAsia="Liberation Serif"/>
        </w:rPr>
        <w:t xml:space="preserve">-преподават</w:t>
      </w:r>
      <w:r>
        <w:rPr>
          <w:rFonts w:ascii="Liberation Serif" w:hAnsi="Liberation Serif" w:cs="Liberation Serif" w:eastAsia="Liberation Serif"/>
        </w:rPr>
        <w:t xml:space="preserve">е</w:t>
      </w:r>
      <w:r>
        <w:rPr>
          <w:rFonts w:ascii="Liberation Serif" w:hAnsi="Liberation Serif" w:cs="Liberation Serif" w:eastAsia="Liberation Serif"/>
        </w:rPr>
        <w:t xml:space="preserve">ли</w:t>
      </w:r>
      <w:r>
        <w:rPr>
          <w:rFonts w:ascii="Liberation Serif" w:hAnsi="Liberation Serif" w:cs="Liberation Serif" w:eastAsia="Liberation Serif"/>
        </w:rPr>
        <w:t xml:space="preserve"> – 17 часов.</w:t>
      </w:r>
      <w:r/>
    </w:p>
    <w:p>
      <w:pPr>
        <w:pStyle w:val="617"/>
        <w:spacing w:before="120" w:after="120"/>
        <w:rPr>
          <w:bCs/>
        </w:rPr>
      </w:pPr>
      <w:r/>
      <w:bookmarkStart w:id="25" w:name="_Toc145411184"/>
      <w:r>
        <w:rPr>
          <w:rFonts w:ascii="Liberation Serif" w:hAnsi="Liberation Serif" w:cs="Liberation Serif" w:eastAsia="Liberation Serif"/>
          <w:bCs/>
          <w:color w:val="auto"/>
        </w:rPr>
        <w:t xml:space="preserve">2.3.2 Тематический план и содержание образовательной программы</w:t>
      </w:r>
      <w:bookmarkEnd w:id="25"/>
      <w:r/>
      <w:r/>
    </w:p>
    <w:p>
      <w:pPr>
        <w:jc w:val="center"/>
        <w:rPr>
          <w:rFonts w:ascii="Liberation Serif" w:hAnsi="Liberation Serif" w:cs="Liberation Serif" w:eastAsia="Liberation Serif"/>
          <w:b/>
          <w:bCs/>
        </w:rPr>
      </w:pPr>
      <w:r>
        <w:rPr>
          <w:rFonts w:ascii="Liberation Serif" w:hAnsi="Liberation Serif" w:cs="Liberation Serif" w:eastAsia="Liberation Serif"/>
          <w:b/>
          <w:bCs/>
        </w:rPr>
        <w:t xml:space="preserve">УЧЕБНЫЙ ПЛАН</w:t>
      </w:r>
      <w:r/>
    </w:p>
    <w:p>
      <w:pPr>
        <w:jc w:val="center"/>
        <w:spacing w:after="12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образовательной антидопинговой программы для каждой целевой аудитории</w:t>
      </w:r>
      <w:r/>
    </w:p>
    <w:tbl>
      <w:tblPr>
        <w:tblStyle w:val="63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6802"/>
        <w:gridCol w:w="1845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№ п/п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Наименование разделов (модулей)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Трудоемкость всего в часах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спортсмены</w:t>
            </w:r>
            <w:r>
              <w:rPr>
                <w:rFonts w:ascii="Liberation Serif" w:hAnsi="Liberation Serif" w:cs="Liberation Serif" w:eastAsia="Liberation Serif"/>
              </w:rPr>
              <w:t xml:space="preserve"> сборных команд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терапевтическое использование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Допинг-контроль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Санкции за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17</w:t>
            </w:r>
            <w:r/>
          </w:p>
        </w:tc>
      </w:tr>
      <w:tr>
        <w:trPr/>
        <w:tc>
          <w:tcPr>
            <w:gridSpan w:val="3"/>
            <w:tcW w:w="93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Целевая аудитория: тренеры</w:t>
            </w:r>
            <w:r>
              <w:rPr>
                <w:rFonts w:ascii="Liberation Serif" w:hAnsi="Liberation Serif" w:cs="Liberation Serif" w:eastAsia="Liberation Serif"/>
              </w:rPr>
              <w:t xml:space="preserve">-преподаватели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Нормативно-правовое регулирование антидопингового обеспечения спорта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2. 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Структура антидопингового обеспечения в мире и России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Определение «допинг» и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4.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Запрещенный список и разрешение на ТИ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2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5.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Допинг-контроль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6.</w:t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Санкции за нарушение антидопинговых правил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3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80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ИТОГО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17</w:t>
            </w:r>
            <w:r/>
          </w:p>
        </w:tc>
      </w:tr>
    </w:tbl>
    <w:p>
      <w:pPr>
        <w:pStyle w:val="617"/>
        <w:spacing w:before="120" w:after="120" w:line="240" w:lineRule="auto"/>
        <w:rPr>
          <w:bCs/>
        </w:rPr>
      </w:pPr>
      <w:r/>
      <w:bookmarkStart w:id="26" w:name="_Toc145411185"/>
      <w:r>
        <w:rPr>
          <w:rFonts w:ascii="Liberation Serif" w:hAnsi="Liberation Serif" w:cs="Liberation Serif" w:eastAsia="Liberation Serif"/>
          <w:bCs/>
          <w:color w:val="auto"/>
        </w:rPr>
        <w:t xml:space="preserve">2.3.3 Рабочие программы учебных разделов</w:t>
      </w:r>
      <w:bookmarkEnd w:id="26"/>
      <w:r/>
      <w:r/>
    </w:p>
    <w:p>
      <w:pPr>
        <w:pStyle w:val="618"/>
        <w:spacing w:before="120" w:after="120" w:line="240" w:lineRule="auto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27" w:name="_Toc145411186"/>
      <w:r>
        <w:rPr>
          <w:rFonts w:ascii="Liberation Serif" w:hAnsi="Liberation Serif" w:cs="Liberation Serif" w:eastAsia="Liberation Serif"/>
          <w:iCs w:val="0"/>
          <w:color w:val="auto"/>
        </w:rPr>
        <w:t xml:space="preserve">2.3.3.1 Тематический план для целевой аудитории: спортсмены</w:t>
      </w:r>
      <w:r>
        <w:rPr>
          <w:rFonts w:ascii="Liberation Serif" w:hAnsi="Liberation Serif" w:cs="Liberation Serif" w:eastAsia="Liberation Serif"/>
          <w:iCs w:val="0"/>
          <w:color w:val="auto"/>
        </w:rPr>
        <w:t xml:space="preserve"> сборных команд</w:t>
      </w:r>
      <w:bookmarkEnd w:id="27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Определение «допинг» и нарушение антидопинговых правил – 4 часа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Понятие «допинг». История допинга и борьбы с ним.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Виды нарушений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Роль и обязанности персонала спортсмена. Ответственность спортсмена/персонала спортсмена за нарушение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2.4 Обработка результатов в случае возможного нарушения антидопинговых правил). Роль и ответственность антидопинговой лаборатории от получения образца до доставки результата.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Запрещенный список и разрешение на ТИ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Проверка лекарственных средств: особенности проверки лекарственных препаратов в стране проведения международного соревнования.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Разрешение на терапевтическое использование. Смена уровня выступления спортсмена. Особенности получения разрешения на ТИ на международных соревнованиях): понятие, значение, порядок получения.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Практическое занятие – проверка лекарственного средства на сайте РАА «РУСАДА».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Допинг-контроль – 4 часа</w:t>
      </w:r>
      <w:r>
        <w:rPr>
          <w:rFonts w:ascii="Liberation Serif" w:hAnsi="Liberation Serif" w:cs="Liberation Serif" w:eastAsia="Liberation Serif"/>
        </w:rPr>
        <w:t xml:space="preserve"> (данный раздел реализуется при взаимодействии со специалистами</w:t>
      </w:r>
      <w:r>
        <w:t xml:space="preserve"> </w:t>
      </w:r>
      <w:r>
        <w:t xml:space="preserve">Общероссийских спортивных федераций по видам спорта и специалистами РАА </w:t>
      </w:r>
      <w:r>
        <w:t xml:space="preserve">РУСАДА</w:t>
      </w:r>
      <w:r>
        <w:t xml:space="preserve">)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Процедура допинг-контроля для крови и мочи. Выборы спортсменов, создание зарегистрированных пулов тестирования и местонахождения. Основы работы в системе ADAMS, порядок предоставления информации о </w:t>
      </w:r>
      <w:r>
        <w:rPr>
          <w:rFonts w:ascii="Liberation Serif" w:hAnsi="Liberation Serif" w:cs="Liberation Serif" w:eastAsia="Liberation Serif"/>
        </w:rPr>
        <w:t xml:space="preserve">меcтонахождении</w:t>
      </w:r>
      <w:r>
        <w:rPr>
          <w:rFonts w:ascii="Liberation Serif" w:hAnsi="Liberation Serif" w:cs="Liberation Serif" w:eastAsia="Liberation Serif"/>
        </w:rPr>
        <w:t xml:space="preserve"> в системе ADAMS). Действие спортсмена, отобранного для допинг-контроля, имеющего разрешение на 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Понятие «пул тестирования». Виды пулов тестирования. Критерии для включения спортсменов в пул тестирования.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4.3 Национальный регистрируемый пул тестирования РАА «РУСАДА». Расширенный пул тестирования РАА «РУСАДА».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Провести практическое занятие скачать на сайте тот или иной пул тестирования на квартал.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4.4 Регистрация в системе ADAMS. Профиль спортсмена в системе ADAMS. Кто предоставляет информацию о местонахождении. Сроки предоставления информации о местонахождении.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Санкции за нарушение антидопинговых правил – 3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5.1. Ответственность за применение допинга в Российском законодательстве и международной практике. Ограничения в течении периода дисквалификации.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5.2. Права и ответственность спортсмена за нарушение порядка нахождения в дисквалификации. Завершение и возобновление спортивной карьеры, возврат к тренировочной деятельности.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5.3. Отстранение от соревнований и лишение наград как естественное и з</w:t>
      </w:r>
      <w:r>
        <w:rPr>
          <w:rFonts w:ascii="Liberation Serif" w:hAnsi="Liberation Serif" w:cs="Liberation Serif" w:eastAsia="Liberation Serif"/>
        </w:rPr>
        <w:t xml:space="preserve">акономерное следствие нарушения спортивных правил. Основные варианты спортивных наказаний, условия их применения. Возможность наступления дополнительных санкций в рамках административного и уголовного законодательства. Возможность привлечения третьих лиц.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i/>
          <w:iCs/>
        </w:rPr>
        <w:t xml:space="preserve">Задание для СР</w:t>
      </w:r>
      <w:r>
        <w:rPr>
          <w:rFonts w:ascii="Liberation Serif" w:hAnsi="Liberation Serif" w:cs="Liberation Serif" w:eastAsia="Liberation Serif"/>
        </w:rPr>
        <w:t xml:space="preserve"> – составить таблицу «Варианты наказания спортсмена за нарушение антидопинговых правил с учетом смягчающих и отягчающих обстоятельств».</w:t>
      </w:r>
      <w:r/>
    </w:p>
    <w:p>
      <w:pPr>
        <w:pStyle w:val="618"/>
        <w:spacing w:before="120" w:after="120"/>
        <w:rPr>
          <w:rFonts w:ascii="Liberation Serif" w:hAnsi="Liberation Serif" w:cs="Liberation Serif" w:eastAsia="Liberation Serif"/>
          <w:iCs w:val="0"/>
          <w:color w:val="auto"/>
        </w:rPr>
      </w:pPr>
      <w:r/>
      <w:bookmarkStart w:id="28" w:name="_Toc145411187"/>
      <w:r>
        <w:rPr>
          <w:rFonts w:ascii="Liberation Serif" w:hAnsi="Liberation Serif" w:cs="Liberation Serif" w:eastAsia="Liberation Serif"/>
          <w:iCs w:val="0"/>
          <w:color w:val="auto"/>
        </w:rPr>
        <w:t xml:space="preserve">2.3.3.2 Тематический план для целевой аудитории: тренер</w:t>
      </w:r>
      <w:r>
        <w:rPr>
          <w:rFonts w:ascii="Liberation Serif" w:hAnsi="Liberation Serif" w:cs="Liberation Serif" w:eastAsia="Liberation Serif"/>
          <w:iCs w:val="0"/>
          <w:color w:val="auto"/>
        </w:rPr>
        <w:t xml:space="preserve">ы-преподаватели</w:t>
      </w:r>
      <w:bookmarkEnd w:id="28"/>
      <w:r/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1: Нормативно-правовое регулирование антидопингового обеспечения спорта – 3 часа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1.1 Всемирная антидопинговая программа.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1.2 Международные нормативно-правовые акты.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кодекс. Международная конвенция ЮНЕСКО о борьбе с допингом в спорте. Международные стандарты ВАДА.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1.3 Российские нормативно-правовые акты.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Общероссийские антидопинговые правила. Федеральный закон № 329-ФЗ от 04.12.2007 «О физической культуре и спорте в Российской Федерации». Трудовой кодекс. Уголовный кодекс.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2: Структура антидопингового обеспечения в мире и России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2.1 Всемирное антидопинговое агентство (ВАДА). Международный олимпийский и параолимпийский комитеты. Международные спортивные федерации.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2.2 Национальные и региональные антидопинговые организации. Российское антидопинговое агентство «РУСАДА».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2.3 Аккредитованные ВАДА лаборатории.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3: Определение «допинг» и нарушение антидопинговых правил – 3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3.1 Понятие «допинг».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3.2 Виды нарушений антидопинговых правил.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3.3 Роль и обязанности персонала спортсмена. Ответственность спортсмена/персонала спортсмена за нарушение антидопинговых правил. </w:t>
      </w:r>
      <w:r/>
    </w:p>
    <w:p>
      <w:pPr>
        <w:ind w:firstLine="709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4: Запрещенный список и разрешение на ТИ – 2 часа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4.1 «Запрещенный список»: понятие, структура, порядок создания и изменения. Классы субстанций и методов, запрещенных в спорте. Субстанции и методы, запрещенные все время и только в соревновательный период.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4.2 Разрешение на терапевтическое использование: понятие, значение, порядок получения.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i/>
          <w:iCs/>
        </w:rPr>
        <w:t xml:space="preserve">Практическое занятие</w:t>
      </w:r>
      <w:r>
        <w:rPr>
          <w:rFonts w:ascii="Liberation Serif" w:hAnsi="Liberation Serif" w:cs="Liberation Serif" w:eastAsia="Liberation Serif"/>
        </w:rPr>
        <w:t xml:space="preserve"> – проверка лекарственного средства на сайте РАА «РУСАДА».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5: Допинг-контроль – 3 часа</w:t>
      </w:r>
      <w:r>
        <w:rPr>
          <w:rFonts w:ascii="Liberation Serif" w:hAnsi="Liberation Serif" w:cs="Liberation Serif" w:eastAsia="Liberation Serif"/>
        </w:rPr>
        <w:t xml:space="preserve"> </w:t>
      </w:r>
      <w:r>
        <w:rPr>
          <w:rFonts w:ascii="Liberation Serif" w:hAnsi="Liberation Serif" w:cs="Liberation Serif" w:eastAsia="Liberation Serif"/>
        </w:rPr>
        <w:t xml:space="preserve">(данный раздел реализуется при взаимодействии со специалистами</w:t>
      </w:r>
      <w:r>
        <w:t xml:space="preserve"> Общероссийских спортивных федераций по видам спорта и специалистами РАА РУСАДА)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5.1 Процедура допинг-контроля для крови и мочи. Выборы спортсменов, создание зарегистрированных пулов тестирования и местонахождения. Основы работы в системе ADAMS, порядок предоставления информации о </w:t>
      </w:r>
      <w:r>
        <w:rPr>
          <w:rFonts w:ascii="Liberation Serif" w:hAnsi="Liberation Serif" w:cs="Liberation Serif" w:eastAsia="Liberation Serif"/>
        </w:rPr>
        <w:t xml:space="preserve">меcтонахождении</w:t>
      </w:r>
      <w:r>
        <w:rPr>
          <w:rFonts w:ascii="Liberation Serif" w:hAnsi="Liberation Serif" w:cs="Liberation Serif" w:eastAsia="Liberation Serif"/>
        </w:rPr>
        <w:t xml:space="preserve"> в системе ADAMS. Действие спортсмена, отобранного для допинг-контроля, имеющего разрешение на 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5.2 Понятие «пул тестирования». Виды пулов тестирования. Критерии для включения спортсменов в пул тестирования.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5.3 Национальн</w:t>
      </w:r>
      <w:r>
        <w:rPr>
          <w:rFonts w:ascii="Liberation Serif" w:hAnsi="Liberation Serif" w:cs="Liberation Serif" w:eastAsia="Liberation Serif"/>
        </w:rPr>
        <w:t xml:space="preserve">ый регистрируемый пул тестирования РАА «РУСАДА». Расширенный пул тестирования РАА «РУСАДА». Регистрация в системе ADAMS. Профиль спортсмена в системе ADAMS. Кто предоставляет информацию о местонахождении. Сроки предоставления информации о местонахождении.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Раздел 6: Санкции за нарушение антидопинговых правил – 3 часа</w:t>
      </w:r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6.1 Ответственность за применение допинга в Российском законодательстве и международной практике. Ограничения в течении периода дисквалификации. 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6.2 Права и ответственность спортсмена за нарушение порядка нахождения в дисквалификации. Завершение и возобновление спортивной карьеры, возврат к тренировочной деятельности.</w:t>
      </w:r>
      <w:r/>
    </w:p>
    <w:p>
      <w:pPr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Тема 6.3 Отстранение от соревнований и лишение наград как естественное и з</w:t>
      </w:r>
      <w:r>
        <w:rPr>
          <w:rFonts w:ascii="Liberation Serif" w:hAnsi="Liberation Serif" w:cs="Liberation Serif" w:eastAsia="Liberation Serif"/>
        </w:rPr>
        <w:t xml:space="preserve">акономерное следствие нарушения спортивных правил. Основные варианты спортивных наказаний, условия их применения. Возможность наступления дополнительных санкций в рамках административного и уголовного законодательства. Возможность привлечения третьих лиц. </w:t>
      </w:r>
      <w:r/>
    </w:p>
    <w:p>
      <w:pPr>
        <w:pStyle w:val="615"/>
        <w:spacing w:before="120" w:after="120"/>
        <w:rPr>
          <w:bCs/>
        </w:rPr>
      </w:pPr>
      <w:r/>
      <w:bookmarkStart w:id="29" w:name="_Toc145411188"/>
      <w:r>
        <w:rPr>
          <w:rFonts w:cs="Liberation Serif" w:eastAsia="Liberation Serif"/>
          <w:bCs/>
          <w:color w:val="auto"/>
          <w:szCs w:val="24"/>
        </w:rPr>
        <w:t xml:space="preserve">3. СПИСОК РЕКОМЕНДУЕМОЙ ЛИТЕРАТУРЫ</w:t>
      </w:r>
      <w:bookmarkEnd w:id="29"/>
      <w:r/>
      <w:r/>
    </w:p>
    <w:p>
      <w:pPr>
        <w:ind w:firstLine="708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Основная: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Андриянова Е.Ю. Основы антидопингового обеспечения. – Великие Луки, 2017. – 71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Ачкасов Е.Е., Быков И.В., </w:t>
      </w:r>
      <w:r>
        <w:rPr>
          <w:rFonts w:ascii="Liberation Serif" w:hAnsi="Liberation Serif" w:cs="Liberation Serif" w:eastAsia="Liberation Serif"/>
        </w:rPr>
        <w:t xml:space="preserve">Гансбургский</w:t>
      </w:r>
      <w:r>
        <w:rPr>
          <w:rFonts w:ascii="Liberation Serif" w:hAnsi="Liberation Serif" w:cs="Liberation Serif" w:eastAsia="Liberation Serif"/>
        </w:rPr>
        <w:t xml:space="preserve"> А.Н. и др. Гигиена физической культуры и спорта. Под ред. В.А. </w:t>
      </w:r>
      <w:r>
        <w:rPr>
          <w:rFonts w:ascii="Liberation Serif" w:hAnsi="Liberation Serif" w:cs="Liberation Serif" w:eastAsia="Liberation Serif"/>
        </w:rPr>
        <w:t xml:space="preserve">Маргазина</w:t>
      </w:r>
      <w:r>
        <w:rPr>
          <w:rFonts w:ascii="Liberation Serif" w:hAnsi="Liberation Serif" w:cs="Liberation Serif" w:eastAsia="Liberation Serif"/>
        </w:rPr>
        <w:t xml:space="preserve">, О.Н. Семеновой, Е.Е. Ачкасова. – Санкт-Петербург: </w:t>
      </w:r>
      <w:r>
        <w:rPr>
          <w:rFonts w:ascii="Liberation Serif" w:hAnsi="Liberation Serif" w:cs="Liberation Serif" w:eastAsia="Liberation Serif"/>
        </w:rPr>
        <w:t xml:space="preserve">СпецЛит</w:t>
      </w:r>
      <w:r>
        <w:rPr>
          <w:rFonts w:ascii="Liberation Serif" w:hAnsi="Liberation Serif" w:cs="Liberation Serif" w:eastAsia="Liberation Serif"/>
        </w:rPr>
        <w:t xml:space="preserve">, 2013. – 255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Всемирный антидопинговый кодекс в редакции, действующей с 01.04.2018 г. (поправки о соответствии). Вступает в силу с 01.01.2021 г. 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Международный стандарт по образованию Всемирного антидопингового кодекса, утвержден 07.11.2019 г и вступает в силу с 01.01.2021 г.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Никулина О.А. Основы психолого-педагогической превенции использования допинга в спорте (профилактика потребления допинга юными спортсменами). Учебно-методическое пособие / Под ред. О.М. Шелкова. – Санкт-Петербург, 2013. – 197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Орджоникидзе З.Г., Павлов В.И., Алексеев С.В. и др. Допинг в вопросах и ответах. Методические рекомендации. М.: Департамент здравоохранения Москвы, 2017. 28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Основы антидопингового обеспечения спорта /Коллектив авторов. – М.: Человек, 2019. – 288 с., ил.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Песков А.Н., Брусникина О.А. Проблемы борьбы с допингом. Под ред. С.В. Алексеева. Изд. «Проспект», 2016. – 128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Смоленский А.В., Тарасов А.В. Основы антидопингового обеспечения. – М.: ИКЦ «Колос», 2018. – 88 с.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Интернет ресурс для проверки лекарства на наличие запрещенной субстанции (</w:t>
      </w:r>
      <w:hyperlink r:id="rId10" w:tooltip="https://list.rusada.ru/" w:history="1">
        <w:r>
          <w:rPr>
            <w:rFonts w:ascii="Liberation Serif" w:hAnsi="Liberation Serif" w:cs="Liberation Serif" w:eastAsia="Liberation Serif"/>
          </w:rPr>
          <w:t xml:space="preserve">https://list.rusada.ru</w:t>
        </w:r>
      </w:hyperlink>
      <w:r>
        <w:rPr>
          <w:rFonts w:ascii="Liberation Serif" w:hAnsi="Liberation Serif" w:cs="Liberation Serif" w:eastAsia="Liberation Serif"/>
        </w:rPr>
        <w:t xml:space="preserve">)</w:t>
      </w:r>
      <w:r/>
    </w:p>
    <w:p>
      <w:pPr>
        <w:pStyle w:val="635"/>
        <w:numPr>
          <w:ilvl w:val="0"/>
          <w:numId w:val="6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Интернет ресурс для прохождения курса для медработников, «Антидопинг» и «Ценности спорта» (</w:t>
      </w:r>
      <w:hyperlink r:id="rId11" w:tooltip="https://course.rusada.ru/" w:history="1">
        <w:r>
          <w:rPr>
            <w:rFonts w:ascii="Liberation Serif" w:hAnsi="Liberation Serif" w:cs="Liberation Serif" w:eastAsia="Liberation Serif"/>
          </w:rPr>
          <w:t xml:space="preserve">https://course.rusada.ru</w:t>
        </w:r>
      </w:hyperlink>
      <w:r>
        <w:rPr>
          <w:rFonts w:ascii="Liberation Serif" w:hAnsi="Liberation Serif" w:cs="Liberation Serif" w:eastAsia="Liberation Serif"/>
        </w:rPr>
        <w:t xml:space="preserve">) </w:t>
      </w:r>
      <w:r/>
    </w:p>
    <w:p>
      <w:pPr>
        <w:jc w:val="both"/>
        <w:tabs>
          <w:tab w:val="left" w:pos="1134" w:leader="none"/>
          <w:tab w:val="left" w:pos="1276" w:leader="none"/>
        </w:tabs>
        <w:rPr>
          <w:rFonts w:ascii="Liberation Serif" w:hAnsi="Liberation Serif" w:cs="Liberation Serif" w:eastAsia="Liberation Serif"/>
          <w:i/>
          <w:iCs/>
        </w:rPr>
      </w:pPr>
      <w:r>
        <w:rPr>
          <w:rFonts w:ascii="Liberation Serif" w:hAnsi="Liberation Serif" w:cs="Liberation Serif" w:eastAsia="Liberation Serif"/>
          <w:i/>
          <w:iCs/>
        </w:rPr>
        <w:t xml:space="preserve">Раздаточный материал - б</w:t>
      </w:r>
      <w:r>
        <w:rPr>
          <w:rFonts w:ascii="Liberation Serif" w:hAnsi="Liberation Serif" w:cs="Liberation Serif" w:eastAsia="Liberation Serif"/>
          <w:i/>
          <w:iCs/>
        </w:rPr>
        <w:t xml:space="preserve">иблиотека документов </w:t>
      </w:r>
      <w:r>
        <w:rPr>
          <w:rFonts w:ascii="Liberation Serif" w:hAnsi="Liberation Serif" w:cs="Liberation Serif" w:eastAsia="Liberation Serif"/>
          <w:i/>
          <w:iCs/>
        </w:rPr>
        <w:t xml:space="preserve">на информационном ресурсе АИС «</w:t>
      </w:r>
      <w:r>
        <w:rPr>
          <w:rFonts w:ascii="Liberation Serif" w:hAnsi="Liberation Serif" w:cs="Liberation Serif" w:eastAsia="Liberation Serif"/>
          <w:i/>
          <w:iCs/>
        </w:rPr>
        <w:t xml:space="preserve">ЛСпорт</w:t>
      </w:r>
      <w:r>
        <w:rPr>
          <w:rFonts w:ascii="Liberation Serif" w:hAnsi="Liberation Serif" w:cs="Liberation Serif" w:eastAsia="Liberation Serif"/>
          <w:i/>
          <w:iCs/>
        </w:rPr>
        <w:t xml:space="preserve">» </w:t>
      </w:r>
      <w:r/>
    </w:p>
    <w:p>
      <w:pPr>
        <w:pStyle w:val="615"/>
        <w:spacing w:before="120" w:after="120"/>
        <w:rPr>
          <w:rFonts w:cs="Liberation Serif" w:eastAsia="Liberation Serif"/>
          <w:b w:val="0"/>
          <w:color w:val="auto"/>
          <w:szCs w:val="24"/>
        </w:rPr>
      </w:pPr>
      <w:r/>
      <w:bookmarkStart w:id="30" w:name="_Toc145411189"/>
      <w:r>
        <w:t xml:space="preserve">4. ПЕРЕЧЕНЬ ТЕСТОВЫХ ВОПРОСОВ В РАМКАХ КУРСОВ ПОВЫШЕНИЯ КВАЛИФИКАЦИИ</w:t>
      </w:r>
      <w:bookmarkEnd w:id="30"/>
      <w:r/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Происхождение слова «допинг»?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Какая спортивная федерация и когда официально ввела запрет на допинг?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Назовите виды антидопинговых организаций?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 каком году создано Всемирное антидопинговое агентство (ВАДА)?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Когда подготовлен и вступил в силу Всемирный антидопинговый кодекс?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Когда принята Международная конвенция ЮНЕСКО о борьбе с допингом в спорте?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Какова роль МОК в структуре Всемирной антидопинговой системы?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Когда организовано российское антидопинговое агентство РУСАДА?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вкладывается в понятие «дух спорта»?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Назовите основополагающий и универсальный документ, на котором основывается Всемирная антидопинговая программа в спорте?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такое допинг в соответствии с определением Всемирного антидопингового кодекса?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влияет на ответственность спортсмена незнание антидопинговых правил, а также субстанций и методов, запрещенных в спорте?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Должны доказывать антидопинговые организации факт намерения, вины, небрежности или осознанного использования спортсменом запрещенных субстанций или методов при установлении факта нарушения антидопинговых правил?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является достаточным для доказательства факта наличия запрещенной субстанции, или ее метаболитов, или маркеров в пробе, взятой у спортсмена?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Является нарушением антидопинговых правил попытка использования спортсменом запрещенной субстанции, если ее использование осуществлено не было?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включает в себя понятие «фальсификация» согласно перечню нарушений антидопинговых правил?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включает в себя такое нарушение антидопинговых правил, как «соучастие»?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включает в себя такое нарушение антидопинговых правил, как «запрещенное сотрудничество»?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Каковы критерии включения субстанции или метода в Запрещенный список?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часто ВАДА обновляет Запрещенный список?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Какие субстанции запрещены только в отдельных видах спорта?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Назовите субстанцию, запрещенную в спорте только для мужчин?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Почему употребление БАДов может быть причиной положительного допинг-теста?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Можно ли использовать субстанции и методы из запрещенного списка при наличии медицинских показаний?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регламентирует Международный стандарт по терапевтическому использованию?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Каковы показания к оформлению на ТИ?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Перечислите критерии получения разрешения на ТИ?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Куда должны подавать запрос на ТИ спортсмены национального уровня?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Куда должны подавать запрос на ТИ спортсмены международного уровня?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Когда следует подавать запрос на ТИ? В какие сроки до начала соревновательного периода следует подавать запрос на ТИ субстанций, запрещенных только в соревновательный период?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такое ретроактивное ТИ? В каких случаях спортсмену может быть выдано ретроактивное разрешение на ТИ?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Назовите уважительные причины для отсрочки допинг-контроля?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Какова минимальная удельная плотность мочи при проведении допинг-контроля?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Сколько допускается попыток забора крови у спортсмена при проведении допинг-контроля?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Как организуется допинг-контроль при возвращении в спорт после ухода из спорта?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Дайте определение понятий «аннулирование» и «дисквалификация»?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В каком случае к спортсмену применяется санкция в виде «временного отстранения»?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такое система </w:t>
      </w:r>
      <w:r>
        <w:rPr>
          <w:rFonts w:ascii="Liberation Serif" w:hAnsi="Liberation Serif" w:cs="Liberation Serif" w:eastAsia="Liberation Serif"/>
          <w:lang w:val="en-US"/>
        </w:rPr>
        <w:t xml:space="preserve">ADAMS</w:t>
      </w:r>
      <w:r>
        <w:rPr>
          <w:rFonts w:ascii="Liberation Serif" w:hAnsi="Liberation Serif" w:cs="Liberation Serif" w:eastAsia="Liberation Serif"/>
        </w:rPr>
        <w:t xml:space="preserve">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Когда и какую информацию спортсмены обязаны подавать в систему </w:t>
      </w:r>
      <w:r>
        <w:rPr>
          <w:rFonts w:ascii="Liberation Serif" w:hAnsi="Liberation Serif" w:cs="Liberation Serif" w:eastAsia="Liberation Serif"/>
          <w:lang w:val="en-US"/>
        </w:rPr>
        <w:t xml:space="preserve">ADAMS</w:t>
      </w:r>
      <w:r>
        <w:rPr>
          <w:rFonts w:ascii="Liberation Serif" w:hAnsi="Liberation Serif" w:cs="Liberation Serif" w:eastAsia="Liberation Serif"/>
        </w:rPr>
        <w:t xml:space="preserve">?</w:t>
      </w:r>
      <w:r/>
    </w:p>
    <w:p>
      <w:pPr>
        <w:pStyle w:val="635"/>
        <w:numPr>
          <w:ilvl w:val="0"/>
          <w:numId w:val="7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  <w:t xml:space="preserve">Что такое «пул тестирования» и каковы критерии для включения в него?</w:t>
      </w:r>
      <w:r/>
    </w:p>
    <w:p>
      <w:pPr>
        <w:pStyle w:val="615"/>
        <w:spacing w:before="200" w:after="200"/>
      </w:pPr>
      <w:r/>
      <w:bookmarkStart w:id="31" w:name="_Toc145411190"/>
      <w:r>
        <w:t xml:space="preserve">5. РАЗРАБОТЧИКИ</w:t>
      </w:r>
      <w:r>
        <w:t xml:space="preserve"> ОБРАЗОВАТЕЛЬНОЙ АНТИДОПИНГОВОЙ ПРОГРАММЫ</w:t>
      </w:r>
      <w:bookmarkEnd w:id="31"/>
      <w:r/>
      <w:r/>
    </w:p>
    <w:p>
      <w:pPr>
        <w:ind w:firstLine="709"/>
        <w:jc w:val="both"/>
        <w:spacing w:before="120" w:after="120"/>
        <w:rPr>
          <w:rFonts w:ascii="Liberation Serif" w:hAnsi="Liberation Serif" w:cs="Liberation Serif" w:eastAsia="Liberation Serif"/>
          <w:highlight w:val="yellow"/>
        </w:rPr>
      </w:pPr>
      <w:r>
        <w:rPr>
          <w:rFonts w:ascii="Liberation Serif" w:hAnsi="Liberation Serif" w:cs="Liberation Serif" w:eastAsia="Liberation Serif"/>
          <w:highlight w:val="yellow"/>
        </w:rPr>
        <w:t xml:space="preserve">О</w:t>
      </w:r>
      <w:r>
        <w:rPr>
          <w:rFonts w:ascii="Liberation Serif" w:hAnsi="Liberation Serif" w:cs="Liberation Serif" w:eastAsia="Liberation Serif"/>
          <w:highlight w:val="yellow"/>
        </w:rPr>
        <w:t xml:space="preserve">бразовательная антидопинговая программа Ямало-Ненецкого автономного округа разработана </w:t>
      </w:r>
      <w:r>
        <w:rPr>
          <w:rFonts w:ascii="Liberation Serif" w:hAnsi="Liberation Serif" w:cs="Liberation Serif" w:eastAsia="Liberation Serif"/>
          <w:highlight w:val="yellow"/>
        </w:rPr>
        <w:t xml:space="preserve">специалистами</w:t>
      </w:r>
      <w:r>
        <w:rPr>
          <w:rFonts w:ascii="Liberation Serif" w:hAnsi="Liberation Serif" w:cs="Liberation Serif" w:eastAsia="Liberation Serif"/>
          <w:highlight w:val="yellow"/>
        </w:rPr>
        <w:t xml:space="preserve"> отдела организационно-методической работы по подготовке спортивного резерва ГАУ ЯНАО «Центр спортивной подготовки».</w:t>
      </w:r>
      <w:r/>
    </w:p>
    <w:p>
      <w:pPr>
        <w:ind w:firstLine="709"/>
        <w:jc w:val="both"/>
        <w:spacing w:before="120" w:after="120"/>
        <w:tabs>
          <w:tab w:val="left" w:pos="993" w:leader="none"/>
          <w:tab w:val="left" w:pos="1276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highlight w:val="yellow"/>
        </w:rPr>
        <w:t xml:space="preserve">Образовательная антидопинговая программа Ямало-Ненецкого автономного округа</w:t>
      </w:r>
      <w:r>
        <w:rPr>
          <w:rFonts w:ascii="Liberation Serif" w:hAnsi="Liberation Serif" w:cs="Liberation Serif" w:eastAsia="Liberation Serif"/>
          <w:highlight w:val="yellow"/>
        </w:rPr>
        <w:t xml:space="preserve"> рассмот</w:t>
      </w:r>
      <w:r>
        <w:rPr>
          <w:rFonts w:ascii="Liberation Serif" w:hAnsi="Liberation Serif" w:cs="Liberation Serif" w:eastAsia="Liberation Serif"/>
          <w:highlight w:val="yellow"/>
        </w:rPr>
        <w:t xml:space="preserve">рена на заседании методического совета отдела реализации образовательных программ (онлайн-курс, сертификаты) РАА РУСАДА и рекомендована к реализации на территории Ямало-Ненецкого автономного округа решением от «______» _____________2023 г. протокол № 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WenQuanYi Micro Hei">
    <w:panose1 w:val="020B0606030804020204"/>
  </w:font>
  <w:font w:name="Open Sans">
    <w:panose1 w:val="020B0606030504020204"/>
  </w:font>
  <w:font w:name="Courier New">
    <w:panose1 w:val="02070409020205020404"/>
  </w:font>
  <w:font w:name="Lohit Devanagari">
    <w:panose1 w:val="020B0600000000000000"/>
  </w:font>
  <w:font w:name="PT Serif">
    <w:panose1 w:val="020A060304050502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9"/>
    <w:link w:val="61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9"/>
    <w:link w:val="61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9"/>
    <w:link w:val="61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9"/>
    <w:link w:val="618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4"/>
    <w:next w:val="61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4"/>
    <w:next w:val="61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4"/>
    <w:next w:val="61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4"/>
    <w:next w:val="61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4"/>
    <w:next w:val="61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19"/>
    <w:link w:val="629"/>
    <w:uiPriority w:val="10"/>
    <w:rPr>
      <w:sz w:val="48"/>
      <w:szCs w:val="48"/>
    </w:rPr>
  </w:style>
  <w:style w:type="paragraph" w:styleId="34">
    <w:name w:val="Subtitle"/>
    <w:basedOn w:val="614"/>
    <w:next w:val="61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9"/>
    <w:link w:val="34"/>
    <w:uiPriority w:val="11"/>
    <w:rPr>
      <w:sz w:val="24"/>
      <w:szCs w:val="24"/>
    </w:rPr>
  </w:style>
  <w:style w:type="paragraph" w:styleId="36">
    <w:name w:val="Quote"/>
    <w:basedOn w:val="614"/>
    <w:next w:val="61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4"/>
    <w:next w:val="61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9"/>
    <w:link w:val="40"/>
    <w:uiPriority w:val="99"/>
  </w:style>
  <w:style w:type="paragraph" w:styleId="42">
    <w:name w:val="Footer"/>
    <w:basedOn w:val="61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9"/>
    <w:link w:val="42"/>
    <w:uiPriority w:val="99"/>
  </w:style>
  <w:style w:type="character" w:styleId="45">
    <w:name w:val="Caption Char"/>
    <w:basedOn w:val="632"/>
    <w:link w:val="42"/>
    <w:uiPriority w:val="99"/>
  </w:style>
  <w:style w:type="table" w:styleId="47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9"/>
    <w:uiPriority w:val="99"/>
    <w:unhideWhenUsed/>
    <w:rPr>
      <w:vertAlign w:val="superscript"/>
    </w:rPr>
  </w:style>
  <w:style w:type="paragraph" w:styleId="176">
    <w:name w:val="endnote text"/>
    <w:basedOn w:val="61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9"/>
    <w:uiPriority w:val="99"/>
    <w:semiHidden/>
    <w:unhideWhenUsed/>
    <w:rPr>
      <w:vertAlign w:val="superscript"/>
    </w:rPr>
  </w:style>
  <w:style w:type="paragraph" w:styleId="183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  <w:rPr>
      <w:rFonts w:ascii="Times New Roman" w:hAnsi="Times New Roman" w:cs="Times New Roman" w:eastAsia="Times New Roman"/>
      <w:lang w:eastAsia="ru-RU"/>
    </w:rPr>
  </w:style>
  <w:style w:type="paragraph" w:styleId="615">
    <w:name w:val="Heading 1"/>
    <w:basedOn w:val="614"/>
    <w:next w:val="614"/>
    <w:link w:val="622"/>
    <w:uiPriority w:val="9"/>
    <w:qFormat/>
    <w:pPr>
      <w:jc w:val="center"/>
      <w:keepLines/>
      <w:keepNext/>
      <w:spacing w:before="240"/>
      <w:outlineLvl w:val="0"/>
    </w:pPr>
    <w:rPr>
      <w:rFonts w:ascii="Liberation Serif" w:hAnsi="Liberation Serif" w:eastAsiaTheme="majorEastAsia" w:cstheme="majorBidi"/>
      <w:b/>
      <w:color w:val="000000" w:themeColor="text1"/>
      <w:szCs w:val="32"/>
    </w:rPr>
  </w:style>
  <w:style w:type="paragraph" w:styleId="616">
    <w:name w:val="Heading 2"/>
    <w:basedOn w:val="614"/>
    <w:next w:val="614"/>
    <w:link w:val="623"/>
    <w:uiPriority w:val="9"/>
    <w:unhideWhenUsed/>
    <w:qFormat/>
    <w:pPr>
      <w:jc w:val="both"/>
      <w:keepLines/>
      <w:keepNext/>
      <w:spacing w:before="120" w:after="120"/>
      <w:outlineLvl w:val="1"/>
    </w:pPr>
    <w:rPr>
      <w:rFonts w:ascii="Liberation Serif" w:hAnsi="Liberation Serif" w:eastAsiaTheme="majorEastAsia" w:cstheme="majorBidi"/>
      <w:b/>
      <w:color w:val="000000" w:themeColor="text1"/>
      <w:szCs w:val="26"/>
    </w:rPr>
  </w:style>
  <w:style w:type="paragraph" w:styleId="617">
    <w:name w:val="Heading 3"/>
    <w:basedOn w:val="614"/>
    <w:next w:val="614"/>
    <w:link w:val="624"/>
    <w:uiPriority w:val="9"/>
    <w:unhideWhenUsed/>
    <w:qFormat/>
    <w:pPr>
      <w:jc w:val="both"/>
      <w:keepLines/>
      <w:keepNext/>
      <w:spacing w:before="40" w:line="360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618">
    <w:name w:val="Heading 4"/>
    <w:basedOn w:val="614"/>
    <w:next w:val="614"/>
    <w:link w:val="627"/>
    <w:uiPriority w:val="9"/>
    <w:unhideWhenUsed/>
    <w:qFormat/>
    <w:pPr>
      <w:jc w:val="both"/>
      <w:keepLines/>
      <w:keepNext/>
      <w:spacing w:before="40" w:line="276" w:lineRule="auto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5"/>
    <w:uiPriority w:val="9"/>
    <w:qFormat/>
    <w:rPr>
      <w:rFonts w:ascii="PT Serif" w:hAnsi="PT Serif" w:eastAsiaTheme="majorEastAsia" w:cstheme="majorBidi"/>
      <w:b/>
      <w:color w:val="000000" w:themeColor="text1"/>
      <w:szCs w:val="32"/>
      <w:lang w:eastAsia="ru-RU"/>
    </w:rPr>
  </w:style>
  <w:style w:type="character" w:styleId="623" w:customStyle="1">
    <w:name w:val="Заголовок 2 Знак"/>
    <w:basedOn w:val="619"/>
    <w:link w:val="616"/>
    <w:uiPriority w:val="9"/>
    <w:qFormat/>
    <w:rPr>
      <w:rFonts w:ascii="Times New Roman" w:hAnsi="Times New Roman" w:eastAsiaTheme="majorEastAsia" w:cstheme="majorBidi"/>
      <w:b/>
      <w:color w:val="000000" w:themeColor="text1"/>
      <w:szCs w:val="26"/>
      <w:lang w:eastAsia="ru-RU"/>
    </w:rPr>
  </w:style>
  <w:style w:type="character" w:styleId="624" w:customStyle="1">
    <w:name w:val="Заголовок 3 Знак"/>
    <w:basedOn w:val="619"/>
    <w:link w:val="617"/>
    <w:uiPriority w:val="9"/>
    <w:qFormat/>
    <w:rPr>
      <w:rFonts w:ascii="Times New Roman" w:hAnsi="Times New Roman" w:eastAsiaTheme="majorEastAsia" w:cstheme="majorBidi"/>
      <w:b/>
      <w:color w:val="000000" w:themeColor="text1"/>
      <w:lang w:eastAsia="ru-RU"/>
    </w:rPr>
  </w:style>
  <w:style w:type="character" w:styleId="625">
    <w:name w:val="Hyperlink"/>
    <w:basedOn w:val="619"/>
    <w:uiPriority w:val="99"/>
    <w:unhideWhenUsed/>
    <w:rPr>
      <w:color w:val="0563C1" w:themeColor="hyperlink"/>
      <w:u w:val="single"/>
    </w:rPr>
  </w:style>
  <w:style w:type="character" w:styleId="626">
    <w:name w:val="Unresolved Mention"/>
    <w:basedOn w:val="619"/>
    <w:uiPriority w:val="99"/>
    <w:semiHidden/>
    <w:unhideWhenUsed/>
    <w:qFormat/>
    <w:rPr>
      <w:color w:val="605E5C"/>
      <w:shd w:val="clear" w:color="auto" w:fill="e1dfdd"/>
    </w:rPr>
  </w:style>
  <w:style w:type="character" w:styleId="627" w:customStyle="1">
    <w:name w:val="Заголовок 4 Знак"/>
    <w:basedOn w:val="619"/>
    <w:link w:val="618"/>
    <w:uiPriority w:val="9"/>
    <w:qFormat/>
    <w:rPr>
      <w:rFonts w:ascii="Times New Roman" w:hAnsi="Times New Roman" w:eastAsiaTheme="majorEastAsia" w:cstheme="majorBidi"/>
      <w:b/>
      <w:iCs/>
      <w:color w:val="000000" w:themeColor="text1"/>
      <w:lang w:eastAsia="ru-RU"/>
    </w:rPr>
  </w:style>
  <w:style w:type="character" w:styleId="628" w:customStyle="1">
    <w:name w:val="Заголовок 1 L Знак"/>
    <w:basedOn w:val="619"/>
    <w:link w:val="636"/>
    <w:qFormat/>
    <w:rPr>
      <w:rFonts w:ascii="Liberation Serif" w:hAnsi="Liberation Serif" w:cs="Liberation Serif" w:eastAsia="Liberation Serif"/>
      <w:b/>
      <w:color w:val="000000" w:themeColor="text1"/>
      <w:lang w:eastAsia="ru-RU"/>
    </w:rPr>
  </w:style>
  <w:style w:type="paragraph" w:styleId="629">
    <w:name w:val="Title"/>
    <w:basedOn w:val="614"/>
    <w:next w:val="630"/>
    <w:qFormat/>
    <w:pPr>
      <w:keepNext/>
      <w:spacing w:before="240" w:after="120"/>
    </w:pPr>
    <w:rPr>
      <w:rFonts w:ascii="Open Sans" w:hAnsi="Open Sans" w:cs="Lohit Devanagari" w:eastAsia="WenQuanYi Micro Hei"/>
      <w:sz w:val="28"/>
      <w:szCs w:val="28"/>
    </w:rPr>
  </w:style>
  <w:style w:type="paragraph" w:styleId="630">
    <w:name w:val="Body Text"/>
    <w:basedOn w:val="614"/>
    <w:pPr>
      <w:spacing w:after="140" w:line="276" w:lineRule="auto"/>
    </w:pPr>
  </w:style>
  <w:style w:type="paragraph" w:styleId="631">
    <w:name w:val="List"/>
    <w:basedOn w:val="630"/>
    <w:rPr>
      <w:rFonts w:cs="Lohit Devanagari"/>
    </w:rPr>
  </w:style>
  <w:style w:type="paragraph" w:styleId="632">
    <w:name w:val="Caption"/>
    <w:basedOn w:val="614"/>
    <w:qFormat/>
    <w:pPr>
      <w:spacing w:before="120" w:after="120"/>
      <w:suppressLineNumbers/>
    </w:pPr>
    <w:rPr>
      <w:rFonts w:cs="Lohit Devanagari"/>
      <w:i/>
      <w:iCs/>
    </w:rPr>
  </w:style>
  <w:style w:type="paragraph" w:styleId="633">
    <w:name w:val="index heading"/>
    <w:basedOn w:val="614"/>
    <w:qFormat/>
    <w:pPr>
      <w:suppressLineNumbers/>
    </w:pPr>
    <w:rPr>
      <w:rFonts w:cs="Lohit Devanagari"/>
    </w:rPr>
  </w:style>
  <w:style w:type="paragraph" w:styleId="634">
    <w:name w:val="Normal (Web)"/>
    <w:basedOn w:val="614"/>
    <w:uiPriority w:val="99"/>
    <w:semiHidden/>
    <w:unhideWhenUsed/>
    <w:qFormat/>
    <w:pPr>
      <w:spacing w:beforeAutospacing="1" w:afterAutospacing="1"/>
    </w:pPr>
  </w:style>
  <w:style w:type="paragraph" w:styleId="635">
    <w:name w:val="List Paragraph"/>
    <w:basedOn w:val="614"/>
    <w:uiPriority w:val="34"/>
    <w:qFormat/>
    <w:pPr>
      <w:contextualSpacing/>
      <w:ind w:left="720"/>
    </w:pPr>
  </w:style>
  <w:style w:type="paragraph" w:styleId="636" w:customStyle="1">
    <w:name w:val="Заголовок 1 L"/>
    <w:basedOn w:val="614"/>
    <w:link w:val="628"/>
    <w:qFormat/>
    <w:pPr>
      <w:jc w:val="both"/>
    </w:pPr>
    <w:rPr>
      <w:rFonts w:ascii="Liberation Serif" w:hAnsi="Liberation Serif" w:cs="Liberation Serif" w:eastAsia="Liberation Serif"/>
      <w:b/>
      <w:color w:val="000000" w:themeColor="text1"/>
    </w:rPr>
  </w:style>
  <w:style w:type="table" w:styleId="637">
    <w:name w:val="Table Grid"/>
    <w:basedOn w:val="6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8">
    <w:name w:val="toc 1"/>
    <w:basedOn w:val="614"/>
    <w:next w:val="614"/>
    <w:uiPriority w:val="39"/>
    <w:unhideWhenUsed/>
    <w:pPr>
      <w:spacing w:after="100"/>
    </w:pPr>
  </w:style>
  <w:style w:type="paragraph" w:styleId="639">
    <w:name w:val="toc 2"/>
    <w:basedOn w:val="614"/>
    <w:next w:val="614"/>
    <w:uiPriority w:val="39"/>
    <w:unhideWhenUsed/>
    <w:pPr>
      <w:ind w:left="240"/>
      <w:spacing w:after="100"/>
    </w:pPr>
  </w:style>
  <w:style w:type="paragraph" w:styleId="640">
    <w:name w:val="toc 3"/>
    <w:basedOn w:val="614"/>
    <w:next w:val="614"/>
    <w:uiPriority w:val="39"/>
    <w:unhideWhenUsed/>
    <w:pPr>
      <w:ind w:left="480"/>
      <w:spacing w:after="100"/>
    </w:pPr>
  </w:style>
  <w:style w:type="paragraph" w:styleId="641">
    <w:name w:val="toc 4"/>
    <w:basedOn w:val="614"/>
    <w:next w:val="614"/>
    <w:uiPriority w:val="39"/>
    <w:unhideWhenUsed/>
    <w:pPr>
      <w:ind w:left="72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ist.rusada.ru/" TargetMode="External"/><Relationship Id="rId11" Type="http://schemas.openxmlformats.org/officeDocument/2006/relationships/hyperlink" Target="https://course.rusad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8900693-1F79-7947-9DD0-6C557D50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dc:description/>
  <dc:language>ru-RU</dc:language>
  <cp:revision>22</cp:revision>
  <dcterms:created xsi:type="dcterms:W3CDTF">2023-07-19T03:52:00Z</dcterms:created>
  <dcterms:modified xsi:type="dcterms:W3CDTF">2024-02-28T09:47:49Z</dcterms:modified>
</cp:coreProperties>
</file>