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center"/>
        <w:spacing w:before="240" w:after="225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</w:rPr>
        <w:t xml:space="preserve">Тренировочные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  <w:lang w:val="en-US"/>
        </w:rPr>
        <w:t xml:space="preserve"> (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</w:rPr>
        <w:t xml:space="preserve">учебно-тренировочные) занятия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Результативность тренировочного (учебно-тренировочного) занятия, в том числе - открытого, во многом зависит от того, насколько тренер-преподаватель (тренер) будет претворять намеченный им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white"/>
        </w:rPr>
        <w:t xml:space="preserve">план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применять наиболее рациональные методы организации деятельности спортсменов и методи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ческие приемы, продуктивно исп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ользовать имеющиеся оборудование, инвентарь, информационно-коммуникационные технологии обучения, учитывая при этом специфику места проведения занятия, температурные условия, подготовленность спортсменов, их возрастные и индивидуальные особенности.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Для тренировочного (учебно-тренировочного) занятия (далее – занятие) характерна трехкомпонентная структура, в которой выражены три части. Обычно первую часть называют 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</w:rPr>
        <w:t xml:space="preserve">вводно-подготовительной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 (разминкой), вторую - 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</w:rPr>
        <w:t xml:space="preserve">основной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 и третью - 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</w:rPr>
        <w:t xml:space="preserve">заключительной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.</w:t>
      </w:r>
      <w:r/>
    </w:p>
    <w:p>
      <w:pPr>
        <w:ind w:left="0" w:right="0" w:firstLine="708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Деление занятия на части обусловлено изменениями работоспособности спортсменов при выполнении упражнений. Работоспособность в любом занятии характеризуется определенной фазовостью: вначале уровень работоспособности возрастает, затем колеблется около некот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орого оптимума и к концу занятий снижается. Соответственно этому выделяют три фазы: фаза врабатываемости, фаза устойчивого состояния и фаза снижения работоспособности. Каждая из них характеризуется перестройками в функционировании организма, которые нужно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учитывать при построении занятий.</w:t>
      </w:r>
      <w:r/>
      <w:r/>
    </w:p>
    <w:p>
      <w:pPr>
        <w:ind w:left="0" w:right="0" w:firstLine="709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Основное назначение 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</w:rPr>
        <w:t xml:space="preserve">вводно-подготовительной части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 - организация спортсменов, создание положительного эмоционального настроения и подготовка систем организма к последующей деятельности (продолжительность 10-15 % общего времени).</w:t>
      </w:r>
      <w:r/>
    </w:p>
    <w:p>
      <w:pPr>
        <w:ind w:left="0" w:right="0" w:firstLine="709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Содержание и характер подготовительной части зависит, с одной стороны, от особенностей исходного функционального состояния спортсменов, а с другой - от характера и направленности предстоящей основной деятельности. Несмотря на вытекающую отсюда вариативнос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ть этой части занятия, можно выделить относительно постоянную последовательность таких ключевых компонентов подготовки, как вводно-организующие и установочные действия, общая и специальная разминка.</w:t>
      </w:r>
      <w:r/>
    </w:p>
    <w:p>
      <w:pPr>
        <w:ind w:left="0" w:right="0" w:firstLine="709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</w:rPr>
        <w:t xml:space="preserve">Основная часть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 занятия заключает в себе главную содержательную и функциональную нагрузку и занимает преобладающую долю в общем объеме времени, затрачиваемого на занятия (70-80 %).</w:t>
      </w:r>
      <w:r/>
    </w:p>
    <w:p>
      <w:pPr>
        <w:ind w:left="0" w:right="0" w:firstLine="709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В зависимости от особенностей содержания занятия его структура в основной части может быть однородной либо комбинированной. В первом случае реализуется одна главная задача (например, углубленное разучивание сложного двигательного действия); во втором - в к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ачестве основных решаются несколько задач (например, разучивание нового двигательного действия и повышение общего уровня тренировки).</w:t>
      </w:r>
      <w:r/>
    </w:p>
    <w:p>
      <w:pPr>
        <w:ind w:left="0" w:right="0" w:firstLine="709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Продолжительность основной части лимитировано, с одной стороны, функциональными возможностями спортсменов, с другой - временем, отведенным на занятие.</w:t>
      </w:r>
      <w:r/>
    </w:p>
    <w:p>
      <w:pPr>
        <w:ind w:left="0" w:right="0" w:firstLine="709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</w:rPr>
        <w:t xml:space="preserve">Заключительная часть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 рационально построенного занятия по продолжительности невелика - 5-10 % времени. Тем не менее от содержания этой части существенно зависит конечный эффект занятия, динамика восстановительных процессов и его влияние на последующую деяте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льность. Поэтому в конце занятия, включающего повышенные физические нагрузки, необходимо обеспечить переключение организма на восстановительный режим функционирования. Это достигается постепенным снижением интенсивности выполняемых действий, переключением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</w:rPr>
        <w:t xml:space="preserve">на упражнения, дающие эффект активного отдыха, использованием дыхательных, релаксационных и других упражнений, способствующих активизации восстановительных процессов.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center"/>
        <w:spacing w:before="240" w:after="225"/>
        <w:rPr>
          <w:rFonts w:ascii="Liberation Serif" w:hAnsi="Liberation Serif" w:eastAsia="Roboto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b/>
          <w:bCs/>
          <w:color w:val="000000" w:themeColor="text1"/>
          <w:sz w:val="28"/>
          <w:szCs w:val="28"/>
          <w:highlight w:val="none"/>
        </w:rPr>
        <w:t xml:space="preserve">Модельная схема плана-конспекта тренировочного </w:t>
      </w:r>
      <w:r/>
    </w:p>
    <w:p>
      <w:pPr>
        <w:ind w:left="0" w:right="0" w:firstLine="708"/>
        <w:jc w:val="center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b/>
          <w:bCs/>
          <w:color w:val="000000" w:themeColor="text1"/>
          <w:sz w:val="28"/>
          <w:szCs w:val="28"/>
          <w:highlight w:val="none"/>
        </w:rPr>
        <w:t xml:space="preserve">(учебно-тренировочного) занятия: </w:t>
      </w:r>
      <w:r/>
    </w:p>
    <w:p>
      <w:pPr>
        <w:ind w:left="0" w:right="0" w:firstLine="708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Представленная форма яв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ляется развернутой формой плана-конспекта.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Тренеры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(тренеры-преподаватели), имеющие достаточный опыт педагогической работы и хорошие профессиональные знания, пользуются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предложенной формой плана-конспекта занятия.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План-конспект занятия составляется на основе Рабочей программы и учебно-тематического планирования. В этих документах детально определяются задачи, содержание и средства каждой части занятия, дозировка упражнения и организационно-методические указания.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before="240" w:after="225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План-конспект открытого тренировочного (учебно-тренировочного) занятия 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r>
      <w:r/>
    </w:p>
    <w:p>
      <w:pPr>
        <w:ind w:left="0" w:right="0" w:firstLine="0"/>
        <w:jc w:val="center"/>
        <w:spacing w:before="240" w:after="225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  <w:t xml:space="preserve">тренера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  <w:t xml:space="preserve"> (тренера-преподавателя) </w:t>
      </w:r>
      <w:r/>
    </w:p>
    <w:p>
      <w:pPr>
        <w:ind w:left="0" w:right="0" w:firstLine="0"/>
        <w:jc w:val="both"/>
        <w:spacing w:before="240" w:after="225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Тема: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  <w:r/>
    </w:p>
    <w:p>
      <w:pPr>
        <w:ind w:left="0" w:right="0" w:firstLine="0"/>
        <w:jc w:val="both"/>
        <w:spacing w:before="240" w:after="225"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Цель: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25"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Задачи: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1"/>
        </w:numPr>
        <w:ind w:left="0" w:right="0" w:firstLine="0"/>
        <w:jc w:val="both"/>
        <w:spacing w:before="240" w:after="225"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t xml:space="preserve">Образовательные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t xml:space="preserve"> (обучающие)</w:t>
      </w:r>
      <w:r>
        <w:rPr>
          <w:highlight w:val="white"/>
        </w:rPr>
      </w:r>
      <w:r/>
    </w:p>
    <w:p>
      <w:pPr>
        <w:pStyle w:val="828"/>
        <w:numPr>
          <w:ilvl w:val="0"/>
          <w:numId w:val="1"/>
        </w:numPr>
        <w:ind w:left="0" w:right="0" w:firstLine="0"/>
        <w:jc w:val="both"/>
        <w:spacing w:before="240" w:after="225"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t xml:space="preserve">Развивающ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ие</w:t>
      </w:r>
      <w:r/>
    </w:p>
    <w:p>
      <w:pPr>
        <w:pStyle w:val="828"/>
        <w:numPr>
          <w:ilvl w:val="0"/>
          <w:numId w:val="1"/>
        </w:numPr>
        <w:ind w:left="0" w:right="0" w:firstLine="0"/>
        <w:jc w:val="both"/>
        <w:spacing w:before="240" w:after="225"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t xml:space="preserve">Воспитательн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white"/>
        </w:rPr>
        <w:t xml:space="preserve">ые</w:t>
      </w:r>
      <w:r>
        <w:rPr>
          <w:highlight w:val="white"/>
        </w:rPr>
      </w:r>
      <w:r/>
    </w:p>
    <w:p>
      <w:pPr>
        <w:ind w:left="0" w:right="0" w:firstLine="0"/>
        <w:jc w:val="both"/>
        <w:spacing w:before="240" w:after="225"/>
        <w:rPr>
          <w:rFonts w:ascii="Liberation Serif" w:hAnsi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Место проведения:                                                                           Время проведения: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  <w:r/>
    </w:p>
    <w:p>
      <w:pPr>
        <w:ind w:left="0" w:right="0" w:firstLine="0"/>
        <w:jc w:val="both"/>
        <w:spacing w:before="240" w:after="225"/>
        <w:rPr>
          <w:rFonts w:ascii="Liberation Serif" w:hAnsi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Оборудование и инвентарь: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  <w:r/>
    </w:p>
    <w:p>
      <w:pPr>
        <w:ind w:left="0" w:right="0" w:firstLine="0"/>
        <w:jc w:val="both"/>
        <w:spacing w:before="240" w:after="225"/>
        <w:rPr>
          <w:rFonts w:ascii="Liberation Serif" w:hAnsi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/>
    </w:p>
    <w:tbl>
      <w:tblPr>
        <w:tblStyle w:val="680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3118"/>
        <w:gridCol w:w="1417"/>
        <w:gridCol w:w="2550"/>
      </w:tblGrid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Часть тренировочного (учебно-тренировочного) занятия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Частные задачи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Содержание занятия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Дозировка нагрузки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Организационно-методические указания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352"/>
        </w:trPr>
        <w:tc>
          <w:tcPr>
            <w:tcW w:w="212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highlight w:val="none"/>
                <w:lang w:val="ru-RU"/>
              </w:rPr>
              <w:t xml:space="preserve">Вводная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</w:pPr>
            <w:r>
              <w:rPr>
                <w:rFonts w:ascii="Liberation Serif" w:hAnsi="Liberation Serif" w:cs="Liberation Serif"/>
                <w:highlight w:val="none"/>
                <w:lang w:val="en-US"/>
              </w:rPr>
              <w:t xml:space="preserve">I</w:t>
            </w:r>
            <w:r>
              <w:rPr>
                <w:rFonts w:ascii="Liberation Serif" w:hAnsi="Liberation Serif" w:cs="Liberation Serif"/>
                <w:highlight w:val="none"/>
                <w:lang w:val="en-US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highlight w:val="none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highlight w:val="none"/>
                <w:lang w:val="ru-RU"/>
              </w:rPr>
              <w:t xml:space="preserve">Подготовительная</w:t>
            </w:r>
            <w:r>
              <w:rPr>
                <w:rFonts w:ascii="Liberation Serif" w:hAnsi="Liberation Serif" w:cs="Liberation Serif"/>
                <w:highlight w:val="none"/>
                <w:lang w:val="en-US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  <w:p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W w:w="2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  <w:p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635"/>
        </w:trPr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 xml:space="preserve">II</w:t>
            </w:r>
            <w:r>
              <w:rPr>
                <w:rFonts w:ascii="Liberation Serif" w:hAnsi="Liberation Serif" w:cs="Liberation Serif"/>
                <w:highlight w:val="none"/>
                <w:lang w:val="en-US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highlight w:val="none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highlight w:val="none"/>
                <w:lang w:val="ru-RU"/>
              </w:rPr>
              <w:t xml:space="preserve">Основная</w:t>
            </w:r>
            <w:r>
              <w:rPr>
                <w:rFonts w:ascii="Liberation Serif" w:hAnsi="Liberation Serif" w:cs="Liberation Serif"/>
                <w:b/>
                <w:bCs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148"/>
        </w:trPr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 xml:space="preserve">III</w:t>
            </w:r>
            <w:r>
              <w:rPr>
                <w:rFonts w:ascii="Liberation Serif" w:hAnsi="Liberation Serif" w:cs="Liberation Serif"/>
                <w:highlight w:val="none"/>
                <w:lang w:val="en-US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highlight w:val="none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highlight w:val="none"/>
                <w:lang w:val="ru-RU"/>
              </w:rPr>
              <w:t xml:space="preserve">Заключительная</w:t>
            </w:r>
            <w:r>
              <w:rPr>
                <w:rFonts w:ascii="Liberation Serif" w:hAnsi="Liberation Serif" w:cs="Liberation Serif"/>
                <w:b/>
                <w:bCs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r/>
      <w:r/>
    </w:p>
    <w:p>
      <w:pPr>
        <w:ind w:left="0" w:right="0" w:firstLine="708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Тема занятия определяется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в соответствии с перспективным, текущим и оперативным планированием.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0" w:afterAutospacing="0"/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Цель занятия предусматривает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теоретическую, техническую, специальную  физиологическую и психическую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подготовку спортсменов.  </w:t>
      </w:r>
      <w:r/>
    </w:p>
    <w:p>
      <w:pPr>
        <w:ind w:left="0" w:right="0" w:firstLine="708"/>
        <w:jc w:val="both"/>
        <w:spacing w:before="240" w:after="0" w:afterAutospacing="0"/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firstLine="708"/>
        <w:jc w:val="both"/>
        <w:spacing w:after="0" w:afterAutospacing="0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  <w:highlight w:val="none"/>
        </w:rPr>
      </w:r>
      <w:r>
        <w:rPr>
          <w:rFonts w:ascii="Liberation Serif" w:hAnsi="Liberation Serif" w:eastAsia="Roboto" w:cs="Liberation Serif"/>
          <w:color w:val="auto"/>
          <w:sz w:val="24"/>
          <w:szCs w:val="24"/>
          <w:highlight w:val="none"/>
        </w:rPr>
        <w:t xml:space="preserve">Эффективность любого занятия связана прежде всего с четкой, правильной постановкой его задач, отражаемых в плане-конспекте.</w:t>
      </w:r>
      <w:r>
        <w:rPr>
          <w:rFonts w:ascii="Liberation Serif" w:hAnsi="Liberation Serif" w:cs="Liberation Serif"/>
          <w:color w:val="auto"/>
          <w:sz w:val="24"/>
          <w:szCs w:val="24"/>
        </w:rPr>
      </w:r>
      <w:r/>
    </w:p>
    <w:p>
      <w:pPr>
        <w:ind w:left="0" w:right="0" w:firstLine="708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i/>
          <w:iCs/>
          <w:color w:val="000000" w:themeColor="text1"/>
          <w:sz w:val="24"/>
          <w:szCs w:val="24"/>
          <w:highlight w:val="none"/>
        </w:rPr>
        <w:t xml:space="preserve">Образовательные (обучающие) задачи, в том числе: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5"/>
        </w:numPr>
        <w:ind w:right="0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приобретение теоретических знаний и практического опыта необходимых для успешной тренировочной и соревновательной деятельности;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5"/>
        </w:numPr>
        <w:ind w:right="0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освоение техники и тактики избранной спортивной дисциплины</w:t>
      </w:r>
      <w:r>
        <w:t xml:space="preserve">.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i/>
          <w:iCs/>
          <w:color w:val="000000" w:themeColor="text1"/>
          <w:sz w:val="24"/>
          <w:szCs w:val="24"/>
          <w:highlight w:val="none"/>
        </w:rPr>
        <w:t xml:space="preserve">Развивающие задачи: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6"/>
        </w:numPr>
        <w:ind w:right="0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 совершенствование двигательных качеств и повышение возможностей функциональных систем организма, обеспечивающих успешное выполнение соревновательного упражнения и достижения планируемых результатов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6"/>
        </w:numPr>
        <w:ind w:right="0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обеспечение необходимого уровня специальной психической подготовленности.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i/>
          <w:iCs/>
          <w:color w:val="000000" w:themeColor="text1"/>
          <w:sz w:val="24"/>
          <w:szCs w:val="24"/>
          <w:highlight w:val="none"/>
        </w:rPr>
        <w:t xml:space="preserve">Воспитательные задачи:</w:t>
      </w:r>
      <w:r>
        <w:rPr>
          <w:rFonts w:ascii="Liberation Serif" w:hAnsi="Liberation Serif" w:eastAsia="Roboto" w:cs="Liberation Serif"/>
          <w:bCs/>
          <w:i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7"/>
        </w:numPr>
        <w:ind w:right="0"/>
        <w:jc w:val="both"/>
        <w:spacing w:before="240" w:after="2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воспитание необходимых моральных и волевых качеств;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pStyle w:val="828"/>
        <w:numPr>
          <w:ilvl w:val="0"/>
          <w:numId w:val="7"/>
        </w:numPr>
        <w:ind w:right="0"/>
        <w:jc w:val="both"/>
        <w:spacing w:before="240" w:after="225"/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гражданско-патриотическое воспитание, социо-культурное и медио-культурное воспитание, воспитание семейных ценностей, формирование коммуникативной культуры, правовое воспитание и культура безопасности. </w:t>
      </w: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cs="Liberation Serif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Roboto" w:cs="Liberation Serif"/>
          <w:color w:val="000000" w:themeColor="text1"/>
          <w:sz w:val="24"/>
          <w:szCs w:val="24"/>
          <w:highlight w:val="none"/>
        </w:rPr>
        <w:t xml:space="preserve">В первом столбце плана-конспекта 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</w:rPr>
        <w:t xml:space="preserve">Часть учебно-тренировочного занятия</w:t>
      </w:r>
      <w:r>
        <w:rPr>
          <w:rFonts w:ascii="Liberation Serif" w:hAnsi="Liberation Serif" w:eastAsia="Roboto" w:cs="Liberation Serif"/>
          <w:b/>
          <w:bCs/>
          <w:color w:val="000000" w:themeColor="text1"/>
          <w:sz w:val="24"/>
          <w:szCs w:val="24"/>
          <w:highlight w:val="none"/>
        </w:rPr>
        <w:t xml:space="preserve">» </w:t>
      </w:r>
      <w:r>
        <w:rPr>
          <w:rFonts w:ascii="Liberation Serif" w:hAnsi="Liberation Serif" w:cs="Liberation Serif"/>
          <w:sz w:val="24"/>
          <w:szCs w:val="24"/>
        </w:rPr>
        <w:t xml:space="preserve">указываются цифрами части занятия и наименования (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I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 – вводно-подготовительная, 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II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–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основная,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III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 – заключительная).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cs="Liberation Serif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4"/>
          <w:szCs w:val="24"/>
          <w:lang w:val="ru-RU"/>
        </w:rPr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В столбец 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«Частные задачи»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 записываются задачи по обучению и совершенствованию осва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ив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аемого двигательного действия, а также небольшие по своему содержанию дополнительные задачи, решаемые параллельно с обучением, развитием и воспитанием. Решение тех или иных частных задач предусматривается во всех трех частях занятия.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/>
    </w:p>
    <w:p>
      <w:pPr>
        <w:ind w:firstLine="708"/>
        <w:jc w:val="both"/>
        <w:spacing w:line="240" w:lineRule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В столбце 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«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Содержание занятия»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 последовательно указываются все предусмотренные физические упражнения, так как </w:t>
      </w:r>
      <w:r>
        <w:rPr>
          <w:rFonts w:ascii="Liberation Serif" w:hAnsi="Liberation Serif" w:cs="Liberation Serif"/>
          <w:sz w:val="24"/>
          <w:szCs w:val="24"/>
        </w:rPr>
        <w:t xml:space="preserve">основными 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специфическими</w:t>
      </w:r>
      <w:r>
        <w:rPr>
          <w:rFonts w:ascii="Liberation Serif" w:hAnsi="Liberation Serif" w:cs="Liberation Serif"/>
          <w:sz w:val="24"/>
          <w:szCs w:val="24"/>
        </w:rPr>
        <w:t xml:space="preserve"> средствами занятия в видах спорта, ха</w:t>
      </w:r>
      <w:r>
        <w:rPr>
          <w:rFonts w:ascii="Liberation Serif" w:hAnsi="Liberation Serif" w:cs="Liberation Serif"/>
          <w:sz w:val="24"/>
          <w:szCs w:val="24"/>
        </w:rPr>
        <w:t xml:space="preserve">р</w:t>
      </w:r>
      <w:r>
        <w:rPr>
          <w:rFonts w:ascii="Liberation Serif" w:hAnsi="Liberation Serif" w:cs="Liberation Serif"/>
          <w:sz w:val="24"/>
          <w:szCs w:val="24"/>
        </w:rPr>
        <w:t xml:space="preserve">актеризующихся активной двигательной деятельность, являются физические упражнения. Состав этих упражнений в той или иной мере специализируется применительно к особенностям спортивной дисциплины, избранной в качестве предмета спортивного совершенствования. </w:t>
      </w: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Средства </w:t>
      </w:r>
      <w:r>
        <w:rPr>
          <w:rFonts w:ascii="Liberation Serif" w:hAnsi="Liberation Serif" w:cs="Liberation Serif"/>
          <w:sz w:val="24"/>
          <w:szCs w:val="24"/>
        </w:rPr>
        <w:t xml:space="preserve"> занятия</w:t>
      </w: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 могут быть подразделены на три группы упражнений: избранные соревновательные, специально подготовительные, общеподготовительные.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При записи упражнени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й, выполняемых на  счёт, обязательно записывать исходное положение (и.п.) и действия на каждый счёт, порядок смены видов упражнений. Отдельно записываются упражнения для различных категорий при планировании на занятии разного для них материала. 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cs="Liberation Serif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/>
    </w:p>
    <w:p>
      <w:pPr>
        <w:ind w:left="0" w:right="0" w:firstLine="708"/>
        <w:jc w:val="both"/>
        <w:spacing w:before="240" w:after="225"/>
        <w:rPr>
          <w:rFonts w:ascii="Liberation Serif" w:hAnsi="Liberation Serif" w:cs="Liberation Serif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В столбце 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«Дозировка нагрузки»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  указываются количество повторений упражнений, затраты времени на выполнение упражнений (в мин.), величина преодолеваемого расстояния и т.д.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/>
    </w:p>
    <w:p>
      <w:pPr>
        <w:ind w:left="0" w:right="0" w:firstLine="708"/>
        <w:jc w:val="both"/>
        <w:spacing w:line="240" w:lineRule="auto"/>
        <w:rPr>
          <w:rFonts w:ascii="Liberation Serif" w:hAnsi="Liberation Serif" w:cs="Liberation Serif"/>
          <w:sz w:val="24"/>
          <w:szCs w:val="24"/>
          <w:highlight w:val="none"/>
          <w:lang w:val="ru-RU"/>
        </w:rPr>
      </w:pP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В столбце 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«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Организационно-методические указания</w:t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  <w:lang w:val="ru-RU"/>
        </w:rPr>
        <w:t xml:space="preserve">»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указываются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принципы,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способы организации, методы, приемы, требования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 к выполнению тренировочной (образовательной) деятельности,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  <w:t xml:space="preserve"> а также делаются записи типа: «сообщить об ошибках», обеспечить страховку», «напомнить правила» и т.п.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/>
    </w:p>
    <w:p>
      <w:pPr>
        <w:ind w:left="0" w:right="0" w:firstLine="708"/>
        <w:jc w:val="both"/>
        <w:spacing w:line="240" w:lineRule="auto"/>
        <w:rPr>
          <w:rFonts w:ascii="Liberation Serif" w:hAnsi="Liberation Serif" w:cs="Liberation Serif"/>
          <w:sz w:val="24"/>
          <w:szCs w:val="24"/>
          <w:highlight w:val="none"/>
          <w:lang w:val="ru-RU"/>
        </w:rPr>
      </w:pP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none"/>
        </w:rPr>
        <w:t xml:space="preserve">Принципы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занятия</w:t>
      </w: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 представляют собой наиболее  важные педагогические правила рационального построения тренировочного (учебно-тренировочного) процесса, в которых синтезированы научные данные и передовой практический опыт тренерско-преподавательской работы. </w:t>
      </w:r>
      <w:r>
        <w:rPr>
          <w:rFonts w:ascii="Liberation Serif" w:hAnsi="Liberation Serif" w:cs="Liberation Serif"/>
          <w:sz w:val="24"/>
          <w:szCs w:val="24"/>
          <w:highlight w:val="none"/>
          <w:lang w:val="ru-RU"/>
        </w:rPr>
      </w:r>
      <w:r/>
    </w:p>
    <w:p>
      <w:pPr>
        <w:ind w:firstLine="708"/>
        <w:jc w:val="both"/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В </w:t>
      </w:r>
      <w:r>
        <w:rPr>
          <w:rFonts w:ascii="Liberation Serif" w:hAnsi="Liberation Serif" w:cs="Liberation Serif"/>
          <w:sz w:val="24"/>
          <w:szCs w:val="24"/>
        </w:rPr>
        <w:t xml:space="preserve">тренировочном (учебно-тренировочном) занятии под термином 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метод</w:t>
      </w:r>
      <w:r>
        <w:rPr>
          <w:rFonts w:ascii="Liberation Serif" w:hAnsi="Liberation Serif" w:cs="Liberation Serif"/>
          <w:sz w:val="24"/>
          <w:szCs w:val="24"/>
        </w:rPr>
        <w:t xml:space="preserve"> следует понимать способ применения основных средств тренировки и совокупность приемов и правил деятельности спортсмена и </w:t>
      </w:r>
      <w:r>
        <w:rPr>
          <w:rFonts w:ascii="Liberation Serif" w:hAnsi="Liberation Serif" w:cs="Liberation Serif"/>
          <w:sz w:val="24"/>
          <w:szCs w:val="24"/>
        </w:rPr>
        <w:t xml:space="preserve">тренера</w:t>
      </w:r>
      <w:r>
        <w:rPr>
          <w:rFonts w:ascii="Liberation Serif" w:hAnsi="Liberation Serif" w:cs="Liberation Serif"/>
          <w:sz w:val="24"/>
          <w:szCs w:val="24"/>
        </w:rPr>
        <w:t xml:space="preserve"> (тренера-преподавателя)</w:t>
      </w: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. </w:t>
      </w: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В процессе </w:t>
      </w:r>
      <w:r>
        <w:rPr>
          <w:rFonts w:ascii="Liberation Serif" w:hAnsi="Liberation Serif" w:cs="Liberation Serif"/>
          <w:sz w:val="24"/>
          <w:szCs w:val="24"/>
        </w:rPr>
        <w:t xml:space="preserve"> занятия</w:t>
      </w:r>
      <w:r>
        <w:rPr>
          <w:rFonts w:ascii="Liberation Serif" w:hAnsi="Liberation Serif" w:cs="Liberation Serif"/>
          <w:sz w:val="24"/>
          <w:szCs w:val="24"/>
        </w:rPr>
        <w:t xml:space="preserve"> используются две группы методов: 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ind w:firstLine="0"/>
        <w:jc w:val="both"/>
        <w:spacing w:line="240" w:lineRule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</w:rPr>
        <w:t xml:space="preserve">1. Общепедагогические, включающие словесные и наглядные методы;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line="240" w:lineRule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2.  Практические, включающие метод строго регламентированного упражнения, игровой и соревновательный методы и т.д.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line="240" w:lineRule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none"/>
        </w:rPr>
      </w:r>
      <w:r/>
    </w:p>
    <w:p>
      <w:pPr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ff0000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2023-04-04T10:55:47Z</dcterms:modified>
</cp:coreProperties>
</file>